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4689" w14:textId="77777777" w:rsidR="007F5BA1" w:rsidRPr="00A935B8" w:rsidRDefault="0001616C" w:rsidP="007F5BA1">
      <w:pPr>
        <w:tabs>
          <w:tab w:val="center" w:pos="4536"/>
          <w:tab w:val="right" w:pos="9072"/>
        </w:tabs>
        <w:ind w:left="-567"/>
        <w:jc w:val="center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 xml:space="preserve">  </w:t>
      </w:r>
      <w:r w:rsidR="00A524E1">
        <w:rPr>
          <w:rFonts w:asciiTheme="minorHAnsi" w:hAnsiTheme="minorHAnsi" w:cstheme="minorHAnsi"/>
          <w:b/>
          <w:sz w:val="32"/>
          <w:szCs w:val="20"/>
        </w:rPr>
        <w:t xml:space="preserve">    </w:t>
      </w:r>
      <w:r>
        <w:rPr>
          <w:rFonts w:asciiTheme="minorHAnsi" w:hAnsiTheme="minorHAnsi" w:cstheme="minorHAnsi"/>
          <w:b/>
          <w:sz w:val="32"/>
          <w:szCs w:val="20"/>
        </w:rPr>
        <w:t xml:space="preserve">    </w:t>
      </w:r>
      <w:r w:rsidR="007F5BA1" w:rsidRPr="00A935B8">
        <w:rPr>
          <w:rFonts w:asciiTheme="minorHAnsi" w:hAnsiTheme="minorHAnsi" w:cstheme="minorHAnsi"/>
          <w:b/>
          <w:sz w:val="32"/>
          <w:szCs w:val="20"/>
        </w:rPr>
        <w:t>FICHE DE POSTE</w:t>
      </w:r>
    </w:p>
    <w:p w14:paraId="0C76D635" w14:textId="77777777" w:rsidR="007F5BA1" w:rsidRPr="00A935B8" w:rsidRDefault="007F5BA1" w:rsidP="007F5BA1">
      <w:pPr>
        <w:tabs>
          <w:tab w:val="center" w:pos="4536"/>
          <w:tab w:val="right" w:pos="9072"/>
        </w:tabs>
        <w:ind w:left="-567"/>
        <w:jc w:val="center"/>
        <w:rPr>
          <w:rFonts w:asciiTheme="minorHAnsi" w:hAnsiTheme="minorHAnsi" w:cstheme="minorHAnsi"/>
          <w:b/>
          <w:sz w:val="2"/>
          <w:szCs w:val="20"/>
        </w:rPr>
      </w:pPr>
    </w:p>
    <w:p w14:paraId="460459F7" w14:textId="77777777" w:rsidR="007F5BA1" w:rsidRPr="009420C6" w:rsidRDefault="001034DB" w:rsidP="00CD69C3">
      <w:pPr>
        <w:pStyle w:val="Titre1"/>
        <w:spacing w:before="0"/>
        <w:jc w:val="center"/>
        <w:rPr>
          <w:rFonts w:asciiTheme="minorHAnsi" w:hAnsiTheme="minorHAnsi" w:cstheme="minorHAnsi"/>
          <w:b/>
        </w:rPr>
      </w:pPr>
      <w:r w:rsidRPr="009420C6">
        <w:rPr>
          <w:rFonts w:asciiTheme="minorHAnsi" w:hAnsiTheme="minorHAnsi" w:cstheme="minorHAnsi"/>
          <w:b/>
        </w:rPr>
        <w:t>Chargé</w:t>
      </w:r>
      <w:r w:rsidR="00070B1A" w:rsidRPr="009420C6">
        <w:rPr>
          <w:rFonts w:asciiTheme="minorHAnsi" w:hAnsiTheme="minorHAnsi" w:cstheme="minorHAnsi"/>
          <w:b/>
        </w:rPr>
        <w:t>(e)</w:t>
      </w:r>
      <w:r w:rsidR="00CF0B77" w:rsidRPr="009420C6">
        <w:rPr>
          <w:rFonts w:asciiTheme="minorHAnsi" w:hAnsiTheme="minorHAnsi" w:cstheme="minorHAnsi"/>
          <w:b/>
        </w:rPr>
        <w:t xml:space="preserve"> d’</w:t>
      </w:r>
      <w:r w:rsidR="0001616C" w:rsidRPr="009420C6">
        <w:rPr>
          <w:rFonts w:asciiTheme="minorHAnsi" w:hAnsiTheme="minorHAnsi" w:cstheme="minorHAnsi"/>
          <w:b/>
        </w:rPr>
        <w:t>archives numériques</w:t>
      </w:r>
    </w:p>
    <w:p w14:paraId="2FFC20BD" w14:textId="77777777" w:rsidR="0001616C" w:rsidRPr="00E878A6" w:rsidRDefault="0001616C" w:rsidP="0001616C">
      <w:pPr>
        <w:pStyle w:val="Titre1"/>
        <w:rPr>
          <w:rFonts w:asciiTheme="minorHAnsi" w:hAnsiTheme="minorHAnsi" w:cstheme="minorHAnsi"/>
        </w:rPr>
      </w:pPr>
      <w:r w:rsidRPr="00E878A6">
        <w:rPr>
          <w:rFonts w:asciiTheme="minorHAnsi" w:hAnsiTheme="minorHAnsi" w:cstheme="minorHAnsi"/>
        </w:rPr>
        <w:t>Affectation</w:t>
      </w:r>
      <w:r w:rsidR="00E878A6">
        <w:rPr>
          <w:rFonts w:asciiTheme="minorHAnsi" w:hAnsiTheme="minorHAnsi" w:cstheme="minorHAnsi"/>
        </w:rPr>
        <w:t xml:space="preserve"> :</w:t>
      </w:r>
    </w:p>
    <w:p w14:paraId="7680BB7D" w14:textId="77777777" w:rsidR="0001616C" w:rsidRPr="0001616C" w:rsidRDefault="0001616C" w:rsidP="0001616C">
      <w:p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 xml:space="preserve">Le </w:t>
      </w:r>
      <w:r w:rsidRPr="0001616C">
        <w:rPr>
          <w:rFonts w:asciiTheme="majorHAnsi" w:hAnsiTheme="majorHAnsi" w:cstheme="majorHAnsi"/>
          <w:b/>
          <w:sz w:val="22"/>
          <w:szCs w:val="22"/>
        </w:rPr>
        <w:t>Centre Informatique National de l’Enseignement Supérieur (CINES)</w:t>
      </w:r>
      <w:r w:rsidRPr="0001616C">
        <w:rPr>
          <w:rFonts w:asciiTheme="majorHAnsi" w:hAnsiTheme="majorHAnsi" w:cstheme="majorHAnsi"/>
          <w:sz w:val="22"/>
          <w:szCs w:val="22"/>
        </w:rPr>
        <w:t xml:space="preserve"> est un établissement public à caractère administratif (EPA) placé sous la tutelle du ministère de l’Enseignement Supérieur et de la Recherche (MESR), et qui a pour missions principales :</w:t>
      </w:r>
    </w:p>
    <w:p w14:paraId="43A59987" w14:textId="77777777" w:rsidR="0001616C" w:rsidRPr="0001616C" w:rsidRDefault="0001616C" w:rsidP="0001616C">
      <w:pPr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b/>
          <w:sz w:val="22"/>
          <w:szCs w:val="22"/>
        </w:rPr>
        <w:t>Le</w:t>
      </w:r>
      <w:r w:rsidRPr="0001616C">
        <w:rPr>
          <w:rFonts w:asciiTheme="majorHAnsi" w:hAnsiTheme="majorHAnsi" w:cstheme="majorHAnsi"/>
          <w:sz w:val="22"/>
          <w:szCs w:val="22"/>
        </w:rPr>
        <w:t xml:space="preserve"> </w:t>
      </w:r>
      <w:r w:rsidRPr="0001616C">
        <w:rPr>
          <w:rFonts w:asciiTheme="majorHAnsi" w:hAnsiTheme="majorHAnsi" w:cstheme="majorHAnsi"/>
          <w:b/>
          <w:sz w:val="22"/>
          <w:szCs w:val="22"/>
        </w:rPr>
        <w:t>calcul numérique intensif </w:t>
      </w:r>
      <w:r w:rsidRPr="0001616C">
        <w:rPr>
          <w:rFonts w:asciiTheme="majorHAnsi" w:hAnsiTheme="majorHAnsi" w:cstheme="majorHAnsi"/>
          <w:sz w:val="22"/>
          <w:szCs w:val="22"/>
        </w:rPr>
        <w:t>:</w:t>
      </w:r>
      <w:r w:rsidRPr="000161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1616C">
        <w:rPr>
          <w:rFonts w:asciiTheme="majorHAnsi" w:hAnsiTheme="majorHAnsi" w:cstheme="majorHAnsi"/>
          <w:sz w:val="22"/>
          <w:szCs w:val="22"/>
        </w:rPr>
        <w:t>mise à disposition d’un supercalculateur de niveau mondial avec une équipe d’ingénieurs support dédiée ;</w:t>
      </w:r>
    </w:p>
    <w:p w14:paraId="42FFB845" w14:textId="77777777" w:rsidR="0001616C" w:rsidRPr="0001616C" w:rsidRDefault="0001616C" w:rsidP="0001616C">
      <w:pPr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b/>
          <w:sz w:val="22"/>
          <w:szCs w:val="22"/>
        </w:rPr>
        <w:t>L’archivage pérenne</w:t>
      </w:r>
      <w:r w:rsidRPr="0001616C">
        <w:rPr>
          <w:rFonts w:asciiTheme="majorHAnsi" w:hAnsiTheme="majorHAnsi" w:cstheme="majorHAnsi"/>
          <w:sz w:val="22"/>
          <w:szCs w:val="22"/>
        </w:rPr>
        <w:t> : conservation à long terme de données électroniques ;</w:t>
      </w:r>
    </w:p>
    <w:p w14:paraId="674CFBF1" w14:textId="77777777" w:rsidR="0001616C" w:rsidRPr="0001616C" w:rsidRDefault="0001616C" w:rsidP="0001616C">
      <w:pPr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b/>
          <w:sz w:val="22"/>
          <w:szCs w:val="22"/>
        </w:rPr>
        <w:t>L’hébergement</w:t>
      </w:r>
      <w:r w:rsidRPr="0001616C">
        <w:rPr>
          <w:rFonts w:asciiTheme="majorHAnsi" w:hAnsiTheme="majorHAnsi" w:cstheme="majorHAnsi"/>
          <w:sz w:val="22"/>
          <w:szCs w:val="22"/>
        </w:rPr>
        <w:t xml:space="preserve"> </w:t>
      </w:r>
      <w:r w:rsidRPr="0001616C">
        <w:rPr>
          <w:rFonts w:asciiTheme="majorHAnsi" w:hAnsiTheme="majorHAnsi" w:cstheme="majorHAnsi"/>
          <w:b/>
          <w:sz w:val="22"/>
          <w:szCs w:val="22"/>
        </w:rPr>
        <w:t>d’environnements informatiques</w:t>
      </w:r>
      <w:r w:rsidRPr="0001616C">
        <w:rPr>
          <w:rFonts w:asciiTheme="majorHAnsi" w:hAnsiTheme="majorHAnsi" w:cstheme="majorHAnsi"/>
          <w:sz w:val="22"/>
          <w:szCs w:val="22"/>
        </w:rPr>
        <w:t> : hébergement de baies informatiques appartenant à des établissements nationaux et régionaux.</w:t>
      </w:r>
    </w:p>
    <w:p w14:paraId="0F6A3454" w14:textId="77777777" w:rsidR="0001616C" w:rsidRPr="0001616C" w:rsidRDefault="0001616C" w:rsidP="0001616C">
      <w:pPr>
        <w:spacing w:after="60"/>
        <w:jc w:val="both"/>
        <w:rPr>
          <w:rFonts w:asciiTheme="majorHAnsi" w:hAnsiTheme="majorHAnsi" w:cstheme="majorHAnsi"/>
          <w:sz w:val="22"/>
          <w:szCs w:val="22"/>
        </w:rPr>
      </w:pPr>
    </w:p>
    <w:p w14:paraId="786643F1" w14:textId="77777777" w:rsidR="0001616C" w:rsidRPr="0001616C" w:rsidRDefault="0001616C" w:rsidP="0001616C">
      <w:pPr>
        <w:spacing w:after="60"/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Il propose aux utilisateurs scientifiques des moyens informatiques importants pour mener à bien leurs recherches. Il dispose de 5 salles machines dotées d’équipements performants, ainsi que de liaisons à très haut débit.</w:t>
      </w:r>
    </w:p>
    <w:p w14:paraId="0649750F" w14:textId="77777777" w:rsidR="0001616C" w:rsidRPr="0001616C" w:rsidRDefault="0001616C" w:rsidP="0001616C">
      <w:pPr>
        <w:spacing w:after="60"/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Le CINES est structuré en cinq départements : Calcul intensif (DCI), Archivage et Services aux Données (DASD), Services Informatiques (DSI), Patrimoine immobilier et Logistique (DPL) et Administration générale (DAG). Le poste est basé au CINES à Montpellier, sis 950 Rue Saint-Priest.</w:t>
      </w:r>
    </w:p>
    <w:p w14:paraId="4B1C6158" w14:textId="77777777" w:rsidR="0001616C" w:rsidRPr="00E878A6" w:rsidRDefault="0001616C" w:rsidP="0001616C">
      <w:pPr>
        <w:pStyle w:val="Titre1"/>
        <w:rPr>
          <w:rFonts w:asciiTheme="minorHAnsi" w:eastAsia="Times New Roman" w:hAnsiTheme="minorHAnsi" w:cstheme="minorHAnsi"/>
        </w:rPr>
      </w:pPr>
      <w:r w:rsidRPr="00E878A6">
        <w:rPr>
          <w:rFonts w:asciiTheme="minorHAnsi" w:eastAsia="Times New Roman" w:hAnsiTheme="minorHAnsi" w:cstheme="minorHAnsi"/>
        </w:rPr>
        <w:t>Fonction et activités principales</w:t>
      </w:r>
      <w:r w:rsidR="00E878A6">
        <w:rPr>
          <w:rFonts w:asciiTheme="minorHAnsi" w:eastAsia="Times New Roman" w:hAnsiTheme="minorHAnsi" w:cstheme="minorHAnsi"/>
        </w:rPr>
        <w:t xml:space="preserve"> :</w:t>
      </w:r>
    </w:p>
    <w:p w14:paraId="1ACF3CD8" w14:textId="77777777" w:rsidR="0001616C" w:rsidRPr="0001616C" w:rsidRDefault="0001616C" w:rsidP="0001616C">
      <w:p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Rattaché au DASD (Département Archivage et Services aux Données – composé d’une dizaine d’informaticiens et archivistes), vous apporterez votre expertise métier et fonctionnelle au sein de l’équipe d’archivage. À ce titre, vous serez notamment en charge de l’accompagnement fonctionnel du projet de migration du SAE du CINES.</w:t>
      </w:r>
    </w:p>
    <w:p w14:paraId="1B5DF613" w14:textId="77777777" w:rsidR="0001616C" w:rsidRPr="00E878A6" w:rsidRDefault="0001616C" w:rsidP="0001616C">
      <w:pPr>
        <w:pStyle w:val="Titre1"/>
        <w:rPr>
          <w:rFonts w:asciiTheme="minorHAnsi" w:eastAsia="Times New Roman" w:hAnsiTheme="minorHAnsi" w:cstheme="minorHAnsi"/>
        </w:rPr>
      </w:pPr>
      <w:r w:rsidRPr="00E878A6">
        <w:rPr>
          <w:rFonts w:asciiTheme="minorHAnsi" w:eastAsia="Times New Roman" w:hAnsiTheme="minorHAnsi" w:cstheme="minorHAnsi"/>
        </w:rPr>
        <w:t xml:space="preserve">Pôle expertise </w:t>
      </w:r>
      <w:proofErr w:type="gramStart"/>
      <w:r w:rsidRPr="00E878A6">
        <w:rPr>
          <w:rFonts w:asciiTheme="minorHAnsi" w:eastAsia="Times New Roman" w:hAnsiTheme="minorHAnsi" w:cstheme="minorHAnsi"/>
        </w:rPr>
        <w:t>métier:</w:t>
      </w:r>
      <w:proofErr w:type="gramEnd"/>
    </w:p>
    <w:p w14:paraId="7EB5F4F1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la mise en place des nouveaux projets d’archives avec les services versants en collaboration avec les référents CINES en charge des aspects fonctionnels et techniques : cadrage du projet, suivi de l’avancement, gestion des conventions d’archivage, renfort sur les questions fonctionnelles si nécessaire ;</w:t>
      </w:r>
    </w:p>
    <w:p w14:paraId="2582AAAD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 xml:space="preserve">Contribuer à l’obtention de la certification AFNOR NF-461 et de l’agrément pour la conservation d’archives publiques courantes et intermédiaires ; </w:t>
      </w:r>
    </w:p>
    <w:p w14:paraId="20DA82B2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la partie fonctionnelle de l’expertise format et des processus métier y afférent ;</w:t>
      </w:r>
    </w:p>
    <w:p w14:paraId="79D4A3F4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la veille métier et à la diffusion des informations et connaissances au sein de l’équipe ;</w:t>
      </w:r>
    </w:p>
    <w:p w14:paraId="6DA2B7CE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 xml:space="preserve"> Contribuer au traitement des archives papier du CINES ;</w:t>
      </w:r>
    </w:p>
    <w:p w14:paraId="167256E5" w14:textId="77777777" w:rsidR="0001616C" w:rsidRPr="0001616C" w:rsidRDefault="0001616C" w:rsidP="0001616C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 xml:space="preserve">Communiquer et valoriser le service d’archivage proposé par le CINES notamment auprès de </w:t>
      </w:r>
      <w:proofErr w:type="gramStart"/>
      <w:r w:rsidRPr="0001616C">
        <w:rPr>
          <w:rFonts w:asciiTheme="majorHAnsi" w:hAnsiTheme="majorHAnsi" w:cstheme="majorHAnsi"/>
          <w:sz w:val="22"/>
          <w:szCs w:val="22"/>
        </w:rPr>
        <w:t>ses</w:t>
      </w:r>
      <w:proofErr w:type="gramEnd"/>
      <w:r w:rsidRPr="0001616C">
        <w:rPr>
          <w:rFonts w:asciiTheme="majorHAnsi" w:hAnsiTheme="majorHAnsi" w:cstheme="majorHAnsi"/>
          <w:sz w:val="22"/>
          <w:szCs w:val="22"/>
        </w:rPr>
        <w:t xml:space="preserve"> nouveaux utilisateurs potentiels.</w:t>
      </w:r>
    </w:p>
    <w:p w14:paraId="3B7C48D0" w14:textId="77777777" w:rsidR="0001616C" w:rsidRPr="00E878A6" w:rsidRDefault="0001616C" w:rsidP="0001616C">
      <w:pPr>
        <w:pStyle w:val="Titre1"/>
        <w:rPr>
          <w:rFonts w:asciiTheme="minorHAnsi" w:eastAsia="Times New Roman" w:hAnsiTheme="minorHAnsi" w:cstheme="minorHAnsi"/>
        </w:rPr>
      </w:pPr>
      <w:r w:rsidRPr="00E878A6">
        <w:rPr>
          <w:rFonts w:asciiTheme="minorHAnsi" w:eastAsia="Times New Roman" w:hAnsiTheme="minorHAnsi" w:cstheme="minorHAnsi"/>
        </w:rPr>
        <w:t>Pilotage fonctionnel du projet de migration VITAM :</w:t>
      </w:r>
    </w:p>
    <w:p w14:paraId="2A022131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la définition du service basé sur la solution logicielle VITAM, de son interface VITAM-UI et préparer les évolutions futures en partenariat avec les équipes techniques ;</w:t>
      </w:r>
    </w:p>
    <w:p w14:paraId="2EC00F2C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l’amélioration du référentiel documentaire fonctionnel du SAE ;</w:t>
      </w:r>
    </w:p>
    <w:p w14:paraId="1912D192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l’administration fonctionnelle du SAE ;</w:t>
      </w:r>
    </w:p>
    <w:p w14:paraId="01FE8591" w14:textId="77777777" w:rsid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Contribuer à la reprise des données de l’ancien SAE (PACv3), notamment assurer le suivi de la qualité du processus de reprise.</w:t>
      </w:r>
    </w:p>
    <w:p w14:paraId="1C56AFA5" w14:textId="77777777" w:rsidR="0001616C" w:rsidRPr="00E878A6" w:rsidRDefault="0001616C" w:rsidP="0001616C">
      <w:pPr>
        <w:pStyle w:val="Titre1"/>
        <w:rPr>
          <w:rFonts w:asciiTheme="minorHAnsi" w:eastAsia="Times New Roman" w:hAnsiTheme="minorHAnsi" w:cstheme="minorHAnsi"/>
        </w:rPr>
      </w:pPr>
      <w:r w:rsidRPr="00E878A6">
        <w:rPr>
          <w:rFonts w:asciiTheme="minorHAnsi" w:eastAsia="Times New Roman" w:hAnsiTheme="minorHAnsi" w:cstheme="minorHAnsi"/>
        </w:rPr>
        <w:lastRenderedPageBreak/>
        <w:t>Collaborations et communication extérieure :</w:t>
      </w:r>
    </w:p>
    <w:p w14:paraId="449D079D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Participer au comité de pilotage du SEDA ;</w:t>
      </w:r>
    </w:p>
    <w:p w14:paraId="5739E521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Participer à la cellule nationale de veille sur les formats, dans le cadre de groupe PIN et de l’association Aristote ;</w:t>
      </w:r>
    </w:p>
    <w:p w14:paraId="63180DAF" w14:textId="77777777" w:rsidR="0001616C" w:rsidRPr="0001616C" w:rsidRDefault="0001616C" w:rsidP="0001616C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Participer à la commission de normalisation CN 171 de l’AFNOR.</w:t>
      </w:r>
    </w:p>
    <w:p w14:paraId="2CD1E597" w14:textId="77777777" w:rsidR="0001616C" w:rsidRPr="00E878A6" w:rsidRDefault="0001616C" w:rsidP="0001616C">
      <w:pPr>
        <w:pStyle w:val="Titre1"/>
        <w:rPr>
          <w:rFonts w:asciiTheme="minorHAnsi" w:hAnsiTheme="minorHAnsi" w:cstheme="minorHAnsi"/>
        </w:rPr>
      </w:pPr>
      <w:r w:rsidRPr="00E878A6">
        <w:rPr>
          <w:rFonts w:asciiTheme="minorHAnsi" w:hAnsiTheme="minorHAnsi" w:cstheme="minorHAnsi"/>
          <w:color w:val="2D73B5"/>
        </w:rPr>
        <w:t>Profil :</w:t>
      </w:r>
    </w:p>
    <w:p w14:paraId="0B61A4BB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right="238" w:hanging="284"/>
        <w:contextualSpacing w:val="0"/>
        <w:rPr>
          <w:rFonts w:ascii="Symbol" w:hAnsi="Symbol"/>
        </w:rPr>
      </w:pPr>
      <w:r w:rsidRPr="0001616C">
        <w:t>Formation initiale en archivistique : cadre légal et réglementaire, organisation du réseau, normes et standards nationaux et internationaux et champ d'application</w:t>
      </w:r>
      <w:r w:rsidRPr="0001616C">
        <w:rPr>
          <w:spacing w:val="-4"/>
        </w:rPr>
        <w:t xml:space="preserve"> </w:t>
      </w:r>
      <w:r w:rsidRPr="0001616C">
        <w:t>;</w:t>
      </w:r>
    </w:p>
    <w:p w14:paraId="3BF9495D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55" w:lineRule="exact"/>
        <w:ind w:left="709" w:hanging="283"/>
        <w:contextualSpacing w:val="0"/>
        <w:rPr>
          <w:rFonts w:ascii="Symbol" w:hAnsi="Symbol"/>
        </w:rPr>
      </w:pPr>
      <w:r w:rsidRPr="0001616C">
        <w:t>Expérience dans le domaine de l’archivage électronique et de la gestion électronique de documents</w:t>
      </w:r>
      <w:r w:rsidRPr="0001616C">
        <w:rPr>
          <w:spacing w:val="-29"/>
        </w:rPr>
        <w:t xml:space="preserve"> </w:t>
      </w:r>
      <w:r w:rsidRPr="0001616C">
        <w:t>;</w:t>
      </w:r>
    </w:p>
    <w:p w14:paraId="65804DCC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hanging="283"/>
        <w:contextualSpacing w:val="0"/>
        <w:rPr>
          <w:rFonts w:ascii="Symbol" w:hAnsi="Symbol"/>
        </w:rPr>
      </w:pPr>
      <w:r w:rsidRPr="0001616C">
        <w:t>Qualités de communication et de synthèse</w:t>
      </w:r>
      <w:r w:rsidRPr="0001616C">
        <w:rPr>
          <w:spacing w:val="-4"/>
        </w:rPr>
        <w:t xml:space="preserve"> </w:t>
      </w:r>
      <w:r w:rsidRPr="0001616C">
        <w:t>;</w:t>
      </w:r>
    </w:p>
    <w:p w14:paraId="06358339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hanging="283"/>
        <w:contextualSpacing w:val="0"/>
        <w:rPr>
          <w:rFonts w:ascii="Symbol" w:hAnsi="Symbol"/>
        </w:rPr>
      </w:pPr>
      <w:r w:rsidRPr="0001616C">
        <w:t>Connaissance des enjeux des formats de fichiers dans le contexte de l’archivage pérenne.</w:t>
      </w:r>
    </w:p>
    <w:p w14:paraId="4DF7DBB3" w14:textId="77777777" w:rsidR="0001616C" w:rsidRPr="00E878A6" w:rsidRDefault="0001616C" w:rsidP="0001616C">
      <w:pPr>
        <w:pStyle w:val="Titre1"/>
        <w:rPr>
          <w:rFonts w:asciiTheme="minorHAnsi" w:hAnsiTheme="minorHAnsi" w:cstheme="minorHAnsi"/>
        </w:rPr>
      </w:pPr>
      <w:r w:rsidRPr="00E878A6">
        <w:rPr>
          <w:rFonts w:asciiTheme="minorHAnsi" w:hAnsiTheme="minorHAnsi" w:cstheme="minorHAnsi"/>
          <w:color w:val="2D73B5"/>
        </w:rPr>
        <w:t>Compétences Requises :</w:t>
      </w:r>
    </w:p>
    <w:p w14:paraId="38B4527F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right="113" w:hanging="284"/>
        <w:contextualSpacing w:val="0"/>
        <w:rPr>
          <w:rFonts w:ascii="Symbol" w:hAnsi="Symbol"/>
        </w:rPr>
      </w:pPr>
      <w:r w:rsidRPr="0001616C">
        <w:t>Bonne</w:t>
      </w:r>
      <w:r w:rsidRPr="0001616C">
        <w:rPr>
          <w:spacing w:val="-11"/>
        </w:rPr>
        <w:t xml:space="preserve"> </w:t>
      </w:r>
      <w:r w:rsidRPr="0001616C">
        <w:t>connaissance</w:t>
      </w:r>
      <w:r w:rsidRPr="0001616C">
        <w:rPr>
          <w:spacing w:val="-10"/>
        </w:rPr>
        <w:t xml:space="preserve"> </w:t>
      </w:r>
      <w:r w:rsidRPr="0001616C">
        <w:t>des</w:t>
      </w:r>
      <w:r w:rsidRPr="0001616C">
        <w:rPr>
          <w:spacing w:val="-10"/>
        </w:rPr>
        <w:t xml:space="preserve"> </w:t>
      </w:r>
      <w:r w:rsidRPr="0001616C">
        <w:t>normes</w:t>
      </w:r>
      <w:r w:rsidRPr="0001616C">
        <w:rPr>
          <w:spacing w:val="-9"/>
        </w:rPr>
        <w:t xml:space="preserve"> </w:t>
      </w:r>
      <w:r w:rsidRPr="0001616C">
        <w:t>et</w:t>
      </w:r>
      <w:r w:rsidRPr="0001616C">
        <w:rPr>
          <w:spacing w:val="-9"/>
        </w:rPr>
        <w:t xml:space="preserve"> </w:t>
      </w:r>
      <w:r w:rsidRPr="0001616C">
        <w:t>standards</w:t>
      </w:r>
      <w:r w:rsidRPr="0001616C">
        <w:rPr>
          <w:spacing w:val="-9"/>
        </w:rPr>
        <w:t xml:space="preserve"> </w:t>
      </w:r>
      <w:r w:rsidRPr="0001616C">
        <w:t>applicables</w:t>
      </w:r>
      <w:r w:rsidRPr="0001616C">
        <w:rPr>
          <w:spacing w:val="-10"/>
        </w:rPr>
        <w:t xml:space="preserve"> </w:t>
      </w:r>
      <w:r w:rsidRPr="0001616C">
        <w:t>(OAIS,</w:t>
      </w:r>
      <w:r w:rsidRPr="0001616C">
        <w:rPr>
          <w:spacing w:val="-10"/>
        </w:rPr>
        <w:t xml:space="preserve"> </w:t>
      </w:r>
      <w:r w:rsidRPr="0001616C">
        <w:t>NF</w:t>
      </w:r>
      <w:r w:rsidRPr="0001616C">
        <w:rPr>
          <w:spacing w:val="-9"/>
        </w:rPr>
        <w:t xml:space="preserve"> </w:t>
      </w:r>
      <w:r w:rsidRPr="0001616C">
        <w:t>Z42‐013,</w:t>
      </w:r>
      <w:r w:rsidRPr="0001616C">
        <w:rPr>
          <w:spacing w:val="-9"/>
        </w:rPr>
        <w:t xml:space="preserve"> </w:t>
      </w:r>
      <w:r w:rsidRPr="0001616C">
        <w:t>NF-461,</w:t>
      </w:r>
      <w:r w:rsidRPr="0001616C">
        <w:rPr>
          <w:spacing w:val="-9"/>
        </w:rPr>
        <w:t xml:space="preserve"> </w:t>
      </w:r>
      <w:r w:rsidRPr="0001616C">
        <w:t>etc.),</w:t>
      </w:r>
      <w:r w:rsidRPr="0001616C">
        <w:rPr>
          <w:spacing w:val="-10"/>
        </w:rPr>
        <w:t xml:space="preserve"> </w:t>
      </w:r>
      <w:r w:rsidRPr="0001616C">
        <w:t>des</w:t>
      </w:r>
      <w:r w:rsidRPr="0001616C">
        <w:rPr>
          <w:spacing w:val="-10"/>
        </w:rPr>
        <w:t xml:space="preserve"> </w:t>
      </w:r>
      <w:r w:rsidRPr="0001616C">
        <w:t>SAE/GED existants, etc.</w:t>
      </w:r>
      <w:r w:rsidRPr="0001616C">
        <w:rPr>
          <w:spacing w:val="-2"/>
        </w:rPr>
        <w:t xml:space="preserve"> </w:t>
      </w:r>
      <w:r w:rsidRPr="0001616C">
        <w:t>;</w:t>
      </w:r>
    </w:p>
    <w:p w14:paraId="78CD9E43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55" w:lineRule="exact"/>
        <w:ind w:left="709" w:hanging="283"/>
        <w:contextualSpacing w:val="0"/>
        <w:rPr>
          <w:rFonts w:ascii="Symbol" w:hAnsi="Symbol"/>
        </w:rPr>
      </w:pPr>
      <w:r w:rsidRPr="0001616C">
        <w:t>Connaissance du Standard d’Echange des Données pour l’Archivage (SEDA) dans sa version 2.1</w:t>
      </w:r>
      <w:r w:rsidRPr="0001616C">
        <w:rPr>
          <w:spacing w:val="-24"/>
        </w:rPr>
        <w:t xml:space="preserve"> </w:t>
      </w:r>
      <w:r w:rsidRPr="0001616C">
        <w:t>;</w:t>
      </w:r>
    </w:p>
    <w:p w14:paraId="033D5F2A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right="112" w:hanging="283"/>
        <w:contextualSpacing w:val="0"/>
        <w:rPr>
          <w:rFonts w:ascii="Symbol" w:hAnsi="Symbol"/>
        </w:rPr>
      </w:pPr>
      <w:r w:rsidRPr="0001616C">
        <w:t>Connaissance des métiers liés à l’activité d’archivage électronique, des principes et processus d’audit</w:t>
      </w:r>
      <w:r w:rsidRPr="0001616C">
        <w:rPr>
          <w:spacing w:val="-2"/>
        </w:rPr>
        <w:t xml:space="preserve"> </w:t>
      </w:r>
      <w:r w:rsidRPr="0001616C">
        <w:t>;</w:t>
      </w:r>
    </w:p>
    <w:p w14:paraId="6478743F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before="1" w:after="0" w:line="255" w:lineRule="exact"/>
        <w:ind w:left="709" w:hanging="283"/>
        <w:contextualSpacing w:val="0"/>
        <w:rPr>
          <w:rFonts w:ascii="Symbol" w:hAnsi="Symbol"/>
        </w:rPr>
      </w:pPr>
      <w:r w:rsidRPr="0001616C">
        <w:t>Pratique de la planification des activités au sein d’une équipe</w:t>
      </w:r>
      <w:r w:rsidRPr="0001616C">
        <w:rPr>
          <w:spacing w:val="-8"/>
        </w:rPr>
        <w:t xml:space="preserve"> </w:t>
      </w:r>
      <w:r w:rsidRPr="0001616C">
        <w:t>;</w:t>
      </w:r>
    </w:p>
    <w:p w14:paraId="7C10723F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55" w:lineRule="exact"/>
        <w:ind w:left="709" w:hanging="283"/>
        <w:contextualSpacing w:val="0"/>
        <w:rPr>
          <w:rFonts w:ascii="Symbol" w:hAnsi="Symbol"/>
        </w:rPr>
      </w:pPr>
      <w:r w:rsidRPr="0001616C">
        <w:t>Connaissance du langage XML et des outils associés (</w:t>
      </w:r>
      <w:proofErr w:type="spellStart"/>
      <w:r w:rsidRPr="0001616C">
        <w:t>Oxygen</w:t>
      </w:r>
      <w:proofErr w:type="spellEnd"/>
      <w:r w:rsidRPr="0001616C">
        <w:t>, Notepad++...)</w:t>
      </w:r>
      <w:r w:rsidRPr="0001616C">
        <w:rPr>
          <w:spacing w:val="-14"/>
        </w:rPr>
        <w:t xml:space="preserve"> </w:t>
      </w:r>
      <w:r w:rsidRPr="0001616C">
        <w:t>;</w:t>
      </w:r>
    </w:p>
    <w:p w14:paraId="1DFBD82B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55" w:lineRule="exact"/>
        <w:ind w:left="709" w:hanging="283"/>
        <w:contextualSpacing w:val="0"/>
        <w:rPr>
          <w:rFonts w:ascii="Symbol" w:hAnsi="Symbol"/>
        </w:rPr>
      </w:pPr>
      <w:r w:rsidRPr="0001616C">
        <w:t>Bonne</w:t>
      </w:r>
      <w:r w:rsidRPr="0001616C">
        <w:rPr>
          <w:spacing w:val="-4"/>
        </w:rPr>
        <w:t xml:space="preserve"> </w:t>
      </w:r>
      <w:r w:rsidRPr="0001616C">
        <w:t>connaissance</w:t>
      </w:r>
      <w:r w:rsidRPr="0001616C">
        <w:rPr>
          <w:spacing w:val="-2"/>
        </w:rPr>
        <w:t xml:space="preserve"> </w:t>
      </w:r>
      <w:r w:rsidRPr="0001616C">
        <w:t>de</w:t>
      </w:r>
      <w:r w:rsidRPr="0001616C">
        <w:rPr>
          <w:spacing w:val="-3"/>
        </w:rPr>
        <w:t xml:space="preserve"> </w:t>
      </w:r>
      <w:r w:rsidRPr="0001616C">
        <w:t>base</w:t>
      </w:r>
      <w:r w:rsidRPr="0001616C">
        <w:rPr>
          <w:spacing w:val="-2"/>
        </w:rPr>
        <w:t xml:space="preserve"> </w:t>
      </w:r>
      <w:r w:rsidRPr="0001616C">
        <w:t>des</w:t>
      </w:r>
      <w:r w:rsidRPr="0001616C">
        <w:rPr>
          <w:spacing w:val="-2"/>
        </w:rPr>
        <w:t xml:space="preserve"> </w:t>
      </w:r>
      <w:r w:rsidRPr="0001616C">
        <w:t>systèmes</w:t>
      </w:r>
      <w:r w:rsidRPr="0001616C">
        <w:rPr>
          <w:spacing w:val="-1"/>
        </w:rPr>
        <w:t xml:space="preserve"> </w:t>
      </w:r>
      <w:r w:rsidRPr="0001616C">
        <w:t>informatiques</w:t>
      </w:r>
      <w:r w:rsidRPr="0001616C">
        <w:rPr>
          <w:spacing w:val="-3"/>
        </w:rPr>
        <w:t xml:space="preserve"> </w:t>
      </w:r>
      <w:r w:rsidRPr="0001616C">
        <w:t>et</w:t>
      </w:r>
      <w:r w:rsidRPr="0001616C">
        <w:rPr>
          <w:spacing w:val="-1"/>
        </w:rPr>
        <w:t xml:space="preserve"> </w:t>
      </w:r>
      <w:r w:rsidRPr="0001616C">
        <w:t>des</w:t>
      </w:r>
      <w:r w:rsidRPr="0001616C">
        <w:rPr>
          <w:spacing w:val="-2"/>
        </w:rPr>
        <w:t xml:space="preserve"> </w:t>
      </w:r>
      <w:r w:rsidRPr="0001616C">
        <w:t>TIC</w:t>
      </w:r>
      <w:r w:rsidRPr="0001616C">
        <w:rPr>
          <w:spacing w:val="-2"/>
        </w:rPr>
        <w:t xml:space="preserve"> </w:t>
      </w:r>
      <w:r w:rsidRPr="0001616C">
        <w:t>et</w:t>
      </w:r>
      <w:r w:rsidRPr="0001616C">
        <w:rPr>
          <w:spacing w:val="-2"/>
        </w:rPr>
        <w:t xml:space="preserve"> </w:t>
      </w:r>
      <w:r w:rsidRPr="0001616C">
        <w:t>réel</w:t>
      </w:r>
      <w:r w:rsidRPr="0001616C">
        <w:rPr>
          <w:spacing w:val="-2"/>
        </w:rPr>
        <w:t xml:space="preserve"> </w:t>
      </w:r>
      <w:r w:rsidRPr="0001616C">
        <w:t>intérêt</w:t>
      </w:r>
      <w:r w:rsidRPr="0001616C">
        <w:rPr>
          <w:spacing w:val="-3"/>
        </w:rPr>
        <w:t xml:space="preserve"> </w:t>
      </w:r>
      <w:r w:rsidRPr="0001616C">
        <w:t>pour</w:t>
      </w:r>
      <w:r w:rsidRPr="0001616C">
        <w:rPr>
          <w:spacing w:val="-2"/>
        </w:rPr>
        <w:t xml:space="preserve"> </w:t>
      </w:r>
      <w:r w:rsidRPr="0001616C">
        <w:t>le</w:t>
      </w:r>
      <w:r w:rsidRPr="0001616C">
        <w:rPr>
          <w:spacing w:val="-2"/>
        </w:rPr>
        <w:t xml:space="preserve"> </w:t>
      </w:r>
      <w:r w:rsidRPr="0001616C">
        <w:t>domaine</w:t>
      </w:r>
      <w:r w:rsidRPr="0001616C">
        <w:rPr>
          <w:spacing w:val="-2"/>
        </w:rPr>
        <w:t xml:space="preserve"> </w:t>
      </w:r>
      <w:r w:rsidRPr="0001616C">
        <w:t>;</w:t>
      </w:r>
    </w:p>
    <w:p w14:paraId="61A0B812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54" w:lineRule="exact"/>
        <w:ind w:left="709" w:hanging="283"/>
        <w:contextualSpacing w:val="0"/>
        <w:rPr>
          <w:rFonts w:ascii="Symbol" w:hAnsi="Symbol"/>
        </w:rPr>
      </w:pPr>
      <w:r w:rsidRPr="0001616C">
        <w:t>Pratique courante des outils bureautiques (traitement de texte, tableur, présentation)</w:t>
      </w:r>
      <w:r w:rsidRPr="0001616C">
        <w:rPr>
          <w:spacing w:val="-19"/>
        </w:rPr>
        <w:t xml:space="preserve"> </w:t>
      </w:r>
      <w:r w:rsidRPr="0001616C">
        <w:t>;</w:t>
      </w:r>
    </w:p>
    <w:p w14:paraId="6DC26B32" w14:textId="77777777" w:rsidR="0001616C" w:rsidRPr="0001616C" w:rsidRDefault="0001616C" w:rsidP="0001616C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09" w:hanging="283"/>
        <w:contextualSpacing w:val="0"/>
        <w:rPr>
          <w:rFonts w:ascii="Symbol" w:hAnsi="Symbol"/>
        </w:rPr>
      </w:pPr>
      <w:r w:rsidRPr="0001616C">
        <w:t>Disponibilité et mobilité (déplacements en région</w:t>
      </w:r>
      <w:r w:rsidRPr="0001616C">
        <w:rPr>
          <w:spacing w:val="-6"/>
        </w:rPr>
        <w:t xml:space="preserve"> </w:t>
      </w:r>
      <w:r w:rsidRPr="0001616C">
        <w:t>parisienne).</w:t>
      </w:r>
    </w:p>
    <w:p w14:paraId="56974324" w14:textId="77777777" w:rsidR="0001616C" w:rsidRPr="00E878A6" w:rsidRDefault="0001616C" w:rsidP="0001616C">
      <w:pPr>
        <w:pStyle w:val="Titre1"/>
        <w:rPr>
          <w:rFonts w:asciiTheme="minorHAnsi" w:hAnsiTheme="minorHAnsi" w:cstheme="minorHAnsi"/>
        </w:rPr>
      </w:pPr>
      <w:r w:rsidRPr="00E878A6">
        <w:rPr>
          <w:rFonts w:asciiTheme="minorHAnsi" w:hAnsiTheme="minorHAnsi" w:cstheme="minorHAnsi"/>
          <w:color w:val="2D73B5"/>
        </w:rPr>
        <w:t>Compétences et connaissances souhaitées :</w:t>
      </w:r>
    </w:p>
    <w:p w14:paraId="03F79E2A" w14:textId="77777777" w:rsidR="0001616C" w:rsidRPr="0001616C" w:rsidRDefault="0001616C" w:rsidP="0001616C">
      <w:pPr>
        <w:pStyle w:val="Paragraphedeliste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right="114" w:hanging="283"/>
        <w:contextualSpacing w:val="0"/>
        <w:rPr>
          <w:rFonts w:ascii="Symbol" w:hAnsi="Symbol"/>
        </w:rPr>
      </w:pPr>
      <w:r w:rsidRPr="0001616C">
        <w:t>Connaissance de la solution logicielle VITAM</w:t>
      </w:r>
      <w:r w:rsidRPr="0001616C">
        <w:rPr>
          <w:spacing w:val="-1"/>
        </w:rPr>
        <w:t xml:space="preserve"> </w:t>
      </w:r>
      <w:r w:rsidRPr="0001616C">
        <w:t>;</w:t>
      </w:r>
    </w:p>
    <w:p w14:paraId="4D7B5BD1" w14:textId="77777777" w:rsidR="0001616C" w:rsidRPr="0001616C" w:rsidRDefault="0001616C" w:rsidP="0001616C">
      <w:pPr>
        <w:pStyle w:val="Paragraphedeliste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right="114" w:hanging="283"/>
        <w:contextualSpacing w:val="0"/>
        <w:rPr>
          <w:rFonts w:ascii="Symbol" w:hAnsi="Symbol"/>
        </w:rPr>
      </w:pPr>
      <w:r w:rsidRPr="0001616C">
        <w:t>Connaissance des préconisations relatives aux formats de fichiers utilisés dans le domaine de la préservation numérique et des outils de contrôle associés (</w:t>
      </w:r>
      <w:proofErr w:type="spellStart"/>
      <w:r w:rsidRPr="0001616C">
        <w:t>Jhove</w:t>
      </w:r>
      <w:proofErr w:type="spellEnd"/>
      <w:r w:rsidRPr="0001616C">
        <w:t xml:space="preserve">, DROID, </w:t>
      </w:r>
      <w:proofErr w:type="spellStart"/>
      <w:r w:rsidRPr="0001616C">
        <w:t>VeraPDF</w:t>
      </w:r>
      <w:proofErr w:type="spellEnd"/>
      <w:r w:rsidRPr="0001616C">
        <w:t>, etc.)</w:t>
      </w:r>
      <w:r w:rsidRPr="0001616C">
        <w:rPr>
          <w:spacing w:val="-19"/>
        </w:rPr>
        <w:t xml:space="preserve"> </w:t>
      </w:r>
      <w:r w:rsidRPr="0001616C">
        <w:t>;</w:t>
      </w:r>
    </w:p>
    <w:p w14:paraId="107E415D" w14:textId="77777777" w:rsidR="0001616C" w:rsidRPr="0001616C" w:rsidRDefault="0001616C" w:rsidP="0001616C">
      <w:pPr>
        <w:pStyle w:val="Paragraphedeliste"/>
        <w:widowControl w:val="0"/>
        <w:numPr>
          <w:ilvl w:val="0"/>
          <w:numId w:val="13"/>
        </w:numPr>
        <w:tabs>
          <w:tab w:val="left" w:pos="709"/>
          <w:tab w:val="left" w:pos="1578"/>
          <w:tab w:val="left" w:pos="1579"/>
        </w:tabs>
        <w:autoSpaceDE w:val="0"/>
        <w:autoSpaceDN w:val="0"/>
        <w:spacing w:after="0" w:line="240" w:lineRule="auto"/>
        <w:ind w:left="709" w:right="113" w:hanging="283"/>
        <w:contextualSpacing w:val="0"/>
        <w:rPr>
          <w:rFonts w:ascii="Symbol" w:hAnsi="Symbol"/>
        </w:rPr>
      </w:pPr>
      <w:r w:rsidRPr="0001616C">
        <w:t xml:space="preserve">Connaissance de la problématique de la gestion des données dans un contexte scientifique : </w:t>
      </w:r>
      <w:proofErr w:type="spellStart"/>
      <w:r w:rsidRPr="0001616C">
        <w:t>BigData</w:t>
      </w:r>
      <w:proofErr w:type="spellEnd"/>
      <w:r w:rsidRPr="0001616C">
        <w:t>, données de simulation numérique, publications, etc.</w:t>
      </w:r>
      <w:r w:rsidRPr="0001616C">
        <w:rPr>
          <w:spacing w:val="-4"/>
        </w:rPr>
        <w:t xml:space="preserve"> </w:t>
      </w:r>
      <w:r w:rsidRPr="0001616C">
        <w:t>;</w:t>
      </w:r>
    </w:p>
    <w:p w14:paraId="569E377E" w14:textId="77777777" w:rsidR="0001616C" w:rsidRPr="0001616C" w:rsidRDefault="0001616C" w:rsidP="0001616C">
      <w:pPr>
        <w:pStyle w:val="Paragraphedeliste"/>
        <w:widowControl w:val="0"/>
        <w:numPr>
          <w:ilvl w:val="0"/>
          <w:numId w:val="13"/>
        </w:numPr>
        <w:tabs>
          <w:tab w:val="left" w:pos="709"/>
          <w:tab w:val="left" w:pos="1578"/>
          <w:tab w:val="left" w:pos="1579"/>
        </w:tabs>
        <w:autoSpaceDE w:val="0"/>
        <w:autoSpaceDN w:val="0"/>
        <w:spacing w:after="0" w:line="240" w:lineRule="auto"/>
        <w:ind w:left="709" w:hanging="283"/>
        <w:contextualSpacing w:val="0"/>
        <w:rPr>
          <w:rFonts w:ascii="Symbol" w:hAnsi="Symbol"/>
        </w:rPr>
      </w:pPr>
      <w:r w:rsidRPr="0001616C">
        <w:t>Connaissance du contexte institutionnel</w:t>
      </w:r>
      <w:r w:rsidRPr="0001616C">
        <w:rPr>
          <w:spacing w:val="-4"/>
        </w:rPr>
        <w:t xml:space="preserve"> </w:t>
      </w:r>
      <w:r w:rsidRPr="0001616C">
        <w:t>Universités‐Recherche.</w:t>
      </w:r>
    </w:p>
    <w:p w14:paraId="0EC3CB25" w14:textId="77777777" w:rsidR="0001616C" w:rsidRPr="00332E15" w:rsidRDefault="0001616C" w:rsidP="0001616C">
      <w:pPr>
        <w:pStyle w:val="Paragraphedeliste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2060"/>
          <w:sz w:val="2"/>
          <w:lang w:eastAsia="fr-FR"/>
        </w:rPr>
      </w:pPr>
    </w:p>
    <w:p w14:paraId="08551347" w14:textId="77777777" w:rsidR="0001616C" w:rsidRPr="00E878A6" w:rsidRDefault="0001616C" w:rsidP="0001616C">
      <w:pPr>
        <w:pStyle w:val="Titre1"/>
        <w:rPr>
          <w:rFonts w:asciiTheme="minorHAnsi" w:hAnsiTheme="minorHAnsi" w:cstheme="minorHAnsi"/>
        </w:rPr>
      </w:pPr>
      <w:r w:rsidRPr="00E878A6">
        <w:rPr>
          <w:rFonts w:asciiTheme="minorHAnsi" w:hAnsiTheme="minorHAnsi" w:cstheme="minorHAnsi"/>
        </w:rPr>
        <w:t>Modalités de candidature :</w:t>
      </w:r>
    </w:p>
    <w:p w14:paraId="42D12D2F" w14:textId="77777777" w:rsidR="0001616C" w:rsidRPr="0001616C" w:rsidRDefault="0001616C" w:rsidP="0001616C">
      <w:pPr>
        <w:suppressAutoHyphens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Poste ouvert aux contractuels en catégorie A (premier CDD de 12 mois renouvelable).</w:t>
      </w:r>
    </w:p>
    <w:p w14:paraId="6DBF4C39" w14:textId="77777777" w:rsidR="0001616C" w:rsidRPr="0001616C" w:rsidRDefault="0001616C" w:rsidP="0001616C">
      <w:pPr>
        <w:suppressAutoHyphens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Rémunération annuelle entre 28 000 € et 40 000 € selon expérience.</w:t>
      </w:r>
    </w:p>
    <w:p w14:paraId="5EDC12FA" w14:textId="77777777" w:rsidR="0001616C" w:rsidRPr="0001616C" w:rsidRDefault="0001616C" w:rsidP="0001616C">
      <w:pPr>
        <w:suppressAutoHyphens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Poste à pourvoir immédiatement.</w:t>
      </w:r>
    </w:p>
    <w:p w14:paraId="3BD0ECCB" w14:textId="77777777" w:rsidR="0001616C" w:rsidRPr="0001616C" w:rsidRDefault="0001616C" w:rsidP="0001616C">
      <w:pPr>
        <w:suppressAutoHyphens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918F7C5" w14:textId="77777777" w:rsidR="0001616C" w:rsidRPr="0001616C" w:rsidRDefault="0001616C" w:rsidP="0001616C">
      <w:pPr>
        <w:ind w:right="-425"/>
        <w:rPr>
          <w:rFonts w:asciiTheme="majorHAnsi" w:hAnsiTheme="majorHAnsi" w:cstheme="majorHAnsi"/>
          <w:b/>
          <w:sz w:val="22"/>
          <w:szCs w:val="22"/>
        </w:rPr>
      </w:pPr>
      <w:r w:rsidRPr="0001616C">
        <w:rPr>
          <w:rFonts w:asciiTheme="majorHAnsi" w:hAnsiTheme="majorHAnsi" w:cstheme="majorHAnsi"/>
          <w:sz w:val="22"/>
          <w:szCs w:val="22"/>
        </w:rPr>
        <w:t>Adresser une lettre de motivation et un CV</w:t>
      </w:r>
      <w:r w:rsidRPr="000161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1616C">
        <w:rPr>
          <w:rFonts w:asciiTheme="majorHAnsi" w:hAnsiTheme="majorHAnsi" w:cstheme="majorHAnsi"/>
          <w:sz w:val="22"/>
          <w:szCs w:val="22"/>
        </w:rPr>
        <w:t>à</w:t>
      </w:r>
      <w:r w:rsidRPr="0001616C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8" w:history="1">
        <w:r w:rsidRPr="0001616C">
          <w:rPr>
            <w:rStyle w:val="Lienhypertexte"/>
            <w:rFonts w:asciiTheme="majorHAnsi" w:hAnsiTheme="majorHAnsi" w:cstheme="majorHAnsi"/>
            <w:b/>
            <w:sz w:val="22"/>
            <w:szCs w:val="22"/>
          </w:rPr>
          <w:t>recrutement@cines.fr</w:t>
        </w:r>
      </w:hyperlink>
    </w:p>
    <w:p w14:paraId="2DE61A1B" w14:textId="77777777" w:rsidR="0001616C" w:rsidRPr="003553B9" w:rsidRDefault="0001616C" w:rsidP="0001616C">
      <w:pPr>
        <w:suppressAutoHyphens/>
        <w:jc w:val="both"/>
        <w:textAlignment w:val="baseline"/>
        <w:rPr>
          <w:rFonts w:asciiTheme="majorHAnsi" w:hAnsiTheme="majorHAnsi" w:cstheme="majorHAnsi"/>
        </w:rPr>
      </w:pPr>
    </w:p>
    <w:p w14:paraId="6F8459F8" w14:textId="77777777" w:rsidR="0001616C" w:rsidRPr="0001616C" w:rsidRDefault="0001616C" w:rsidP="0001616C">
      <w:pPr>
        <w:ind w:right="-425"/>
        <w:rPr>
          <w:rStyle w:val="Lienhypertexte"/>
          <w:rFonts w:cstheme="minorHAnsi"/>
          <w:sz w:val="22"/>
          <w:szCs w:val="22"/>
        </w:rPr>
      </w:pPr>
      <w:hyperlink r:id="rId9" w:history="1">
        <w:r w:rsidRPr="0001616C">
          <w:rPr>
            <w:rStyle w:val="Lienhypertexte"/>
            <w:rFonts w:cstheme="minorHAnsi"/>
            <w:sz w:val="22"/>
            <w:szCs w:val="22"/>
          </w:rPr>
          <w:t>https://www.cines.fr/</w:t>
        </w:r>
      </w:hyperlink>
    </w:p>
    <w:p w14:paraId="437C68F8" w14:textId="77777777" w:rsidR="0001616C" w:rsidRPr="0001616C" w:rsidRDefault="0001616C" w:rsidP="0001616C">
      <w:pPr>
        <w:ind w:right="-425"/>
        <w:rPr>
          <w:color w:val="002060"/>
          <w:sz w:val="22"/>
          <w:szCs w:val="22"/>
        </w:rPr>
      </w:pPr>
      <w:hyperlink r:id="rId10" w:history="1">
        <w:r w:rsidRPr="0001616C">
          <w:rPr>
            <w:rStyle w:val="Lienhypertexte"/>
            <w:rFonts w:cstheme="minorHAnsi"/>
            <w:sz w:val="22"/>
            <w:szCs w:val="22"/>
          </w:rPr>
          <w:t>https://www.programmevitam.fr/</w:t>
        </w:r>
      </w:hyperlink>
    </w:p>
    <w:sectPr w:rsidR="0001616C" w:rsidRPr="000161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E6D0" w14:textId="77777777" w:rsidR="006A23E4" w:rsidRDefault="006A23E4">
      <w:r>
        <w:separator/>
      </w:r>
    </w:p>
  </w:endnote>
  <w:endnote w:type="continuationSeparator" w:id="0">
    <w:p w14:paraId="52CC543B" w14:textId="77777777" w:rsidR="006A23E4" w:rsidRDefault="006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AE89" w14:textId="77777777" w:rsidR="008D787D" w:rsidRPr="00B45D61" w:rsidRDefault="008D787D" w:rsidP="00C90AF3">
    <w:pPr>
      <w:pStyle w:val="Pieddepage"/>
      <w:jc w:val="center"/>
      <w:rPr>
        <w:rFonts w:ascii="Arial" w:hAnsi="Arial" w:cs="Arial"/>
        <w:b/>
        <w:color w:val="00584A"/>
        <w:sz w:val="16"/>
        <w:szCs w:val="20"/>
      </w:rPr>
    </w:pPr>
    <w:r w:rsidRPr="00B45D61">
      <w:rPr>
        <w:rFonts w:ascii="Arial" w:hAnsi="Arial" w:cs="Arial"/>
        <w:b/>
        <w:color w:val="00584A"/>
        <w:sz w:val="16"/>
        <w:szCs w:val="20"/>
      </w:rPr>
      <w:t>Centre Informatique National de l’Enseignement Supérieur</w:t>
    </w:r>
  </w:p>
  <w:p w14:paraId="5147979C" w14:textId="77777777" w:rsidR="008D787D" w:rsidRPr="00B45D61" w:rsidRDefault="008D787D" w:rsidP="00C90AF3">
    <w:pPr>
      <w:pStyle w:val="Pieddepage"/>
      <w:jc w:val="center"/>
      <w:rPr>
        <w:rFonts w:ascii="Arial" w:hAnsi="Arial" w:cs="Arial"/>
        <w:color w:val="00584A"/>
        <w:sz w:val="14"/>
        <w:szCs w:val="18"/>
      </w:rPr>
    </w:pPr>
    <w:r w:rsidRPr="00B45D61">
      <w:rPr>
        <w:rFonts w:ascii="Arial" w:hAnsi="Arial" w:cs="Arial"/>
        <w:color w:val="00584A"/>
        <w:sz w:val="14"/>
        <w:szCs w:val="18"/>
      </w:rPr>
      <w:t>950 Rue de Saint Priest – 34097 Montpellier Cedex 5 – France</w:t>
    </w:r>
  </w:p>
  <w:p w14:paraId="42900D58" w14:textId="77777777" w:rsidR="008D787D" w:rsidRPr="00B45D61" w:rsidRDefault="008D787D" w:rsidP="00C90AF3">
    <w:pPr>
      <w:pStyle w:val="Pieddepage"/>
      <w:jc w:val="center"/>
      <w:rPr>
        <w:rFonts w:ascii="Arial" w:hAnsi="Arial" w:cs="Arial"/>
        <w:color w:val="00584A"/>
        <w:sz w:val="14"/>
        <w:szCs w:val="18"/>
      </w:rPr>
    </w:pPr>
    <w:r w:rsidRPr="00B45D61">
      <w:rPr>
        <w:rFonts w:ascii="Arial" w:hAnsi="Arial" w:cs="Arial"/>
        <w:color w:val="00584A"/>
        <w:sz w:val="14"/>
        <w:szCs w:val="18"/>
      </w:rPr>
      <w:t>Tél. +33 (0)4.67.14.14.14 – Fax. +33 (0)4.67.52.37.63</w:t>
    </w:r>
  </w:p>
  <w:p w14:paraId="2B5CC25C" w14:textId="77777777" w:rsidR="008D787D" w:rsidRPr="00B45D61" w:rsidRDefault="008D787D" w:rsidP="00C90AF3">
    <w:pPr>
      <w:pStyle w:val="Pieddepage"/>
      <w:jc w:val="center"/>
      <w:rPr>
        <w:rFonts w:ascii="Arial" w:hAnsi="Arial" w:cs="Arial"/>
        <w:color w:val="00584A"/>
        <w:sz w:val="14"/>
        <w:szCs w:val="18"/>
      </w:rPr>
    </w:pPr>
    <w:r w:rsidRPr="00B45D61">
      <w:rPr>
        <w:rFonts w:ascii="Arial" w:hAnsi="Arial" w:cs="Arial"/>
        <w:color w:val="00584A"/>
        <w:sz w:val="14"/>
        <w:szCs w:val="18"/>
      </w:rPr>
      <w:t>http://www.cines.fr/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F598" w14:textId="77777777" w:rsidR="006A23E4" w:rsidRDefault="006A23E4">
      <w:r>
        <w:separator/>
      </w:r>
    </w:p>
  </w:footnote>
  <w:footnote w:type="continuationSeparator" w:id="0">
    <w:p w14:paraId="6E6E0E4C" w14:textId="77777777" w:rsidR="006A23E4" w:rsidRDefault="006A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5B78" w14:textId="77777777" w:rsidR="008D787D" w:rsidRDefault="00C91586">
    <w:pPr>
      <w:pStyle w:val="En-tte"/>
    </w:pPr>
    <w:r>
      <w:rPr>
        <w:noProof/>
      </w:rPr>
      <w:drawing>
        <wp:inline distT="0" distB="0" distL="0" distR="0" wp14:anchorId="5801E06D" wp14:editId="5B0B967B">
          <wp:extent cx="1257300" cy="704850"/>
          <wp:effectExtent l="0" t="0" r="0" b="0"/>
          <wp:docPr id="1" name="Image 1" descr="CINES_logo_bi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ES_logo_bi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603"/>
    <w:multiLevelType w:val="hybridMultilevel"/>
    <w:tmpl w:val="642AFA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E06"/>
    <w:multiLevelType w:val="hybridMultilevel"/>
    <w:tmpl w:val="76C2822C"/>
    <w:lvl w:ilvl="0" w:tplc="6382D748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E64D644">
      <w:numFmt w:val="bullet"/>
      <w:lvlText w:val=""/>
      <w:lvlJc w:val="left"/>
      <w:pPr>
        <w:ind w:left="1578" w:hanging="360"/>
      </w:pPr>
      <w:rPr>
        <w:rFonts w:hint="default"/>
        <w:w w:val="99"/>
      </w:rPr>
    </w:lvl>
    <w:lvl w:ilvl="2" w:tplc="6922B292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221271E8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675458D2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E32CCC84"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62C21084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05108B70">
      <w:numFmt w:val="bullet"/>
      <w:lvlText w:val="•"/>
      <w:lvlJc w:val="left"/>
      <w:pPr>
        <w:ind w:left="7129" w:hanging="360"/>
      </w:pPr>
      <w:rPr>
        <w:rFonts w:hint="default"/>
      </w:rPr>
    </w:lvl>
    <w:lvl w:ilvl="8" w:tplc="D9508BBE"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" w15:restartNumberingAfterBreak="0">
    <w:nsid w:val="0AEC412F"/>
    <w:multiLevelType w:val="hybridMultilevel"/>
    <w:tmpl w:val="B2E4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4FAE"/>
    <w:multiLevelType w:val="hybridMultilevel"/>
    <w:tmpl w:val="190C3066"/>
    <w:lvl w:ilvl="0" w:tplc="33A6F912">
      <w:numFmt w:val="bullet"/>
      <w:lvlText w:val=""/>
      <w:lvlJc w:val="left"/>
      <w:pPr>
        <w:ind w:left="361" w:hanging="360"/>
      </w:pPr>
      <w:rPr>
        <w:rFonts w:ascii="Symbol" w:hAnsi="Symbol" w:hint="default"/>
        <w:w w:val="99"/>
        <w:sz w:val="22"/>
        <w:lang w:val="fr-FR" w:eastAsia="fr-FR" w:bidi="fr-FR"/>
      </w:rPr>
    </w:lvl>
    <w:lvl w:ilvl="1" w:tplc="CA34C638">
      <w:numFmt w:val="bullet"/>
      <w:lvlText w:val="•"/>
      <w:lvlJc w:val="left"/>
      <w:pPr>
        <w:ind w:left="1389" w:hanging="360"/>
      </w:pPr>
      <w:rPr>
        <w:rFonts w:hint="default"/>
        <w:lang w:val="fr-FR" w:eastAsia="fr-FR" w:bidi="fr-FR"/>
      </w:rPr>
    </w:lvl>
    <w:lvl w:ilvl="2" w:tplc="CE68E8A6">
      <w:numFmt w:val="bullet"/>
      <w:lvlText w:val="•"/>
      <w:lvlJc w:val="left"/>
      <w:pPr>
        <w:ind w:left="2222" w:hanging="360"/>
      </w:pPr>
      <w:rPr>
        <w:rFonts w:hint="default"/>
        <w:lang w:val="fr-FR" w:eastAsia="fr-FR" w:bidi="fr-FR"/>
      </w:rPr>
    </w:lvl>
    <w:lvl w:ilvl="3" w:tplc="B3649088">
      <w:numFmt w:val="bullet"/>
      <w:lvlText w:val="•"/>
      <w:lvlJc w:val="left"/>
      <w:pPr>
        <w:ind w:left="3054" w:hanging="360"/>
      </w:pPr>
      <w:rPr>
        <w:rFonts w:hint="default"/>
        <w:lang w:val="fr-FR" w:eastAsia="fr-FR" w:bidi="fr-FR"/>
      </w:rPr>
    </w:lvl>
    <w:lvl w:ilvl="4" w:tplc="530EC866">
      <w:numFmt w:val="bullet"/>
      <w:lvlText w:val="•"/>
      <w:lvlJc w:val="left"/>
      <w:pPr>
        <w:ind w:left="3887" w:hanging="360"/>
      </w:pPr>
      <w:rPr>
        <w:rFonts w:hint="default"/>
        <w:lang w:val="fr-FR" w:eastAsia="fr-FR" w:bidi="fr-FR"/>
      </w:rPr>
    </w:lvl>
    <w:lvl w:ilvl="5" w:tplc="8DB6212A">
      <w:numFmt w:val="bullet"/>
      <w:lvlText w:val="•"/>
      <w:lvlJc w:val="left"/>
      <w:pPr>
        <w:ind w:left="4720" w:hanging="360"/>
      </w:pPr>
      <w:rPr>
        <w:rFonts w:hint="default"/>
        <w:lang w:val="fr-FR" w:eastAsia="fr-FR" w:bidi="fr-FR"/>
      </w:rPr>
    </w:lvl>
    <w:lvl w:ilvl="6" w:tplc="9E802F4A">
      <w:numFmt w:val="bullet"/>
      <w:lvlText w:val="•"/>
      <w:lvlJc w:val="left"/>
      <w:pPr>
        <w:ind w:left="5552" w:hanging="360"/>
      </w:pPr>
      <w:rPr>
        <w:rFonts w:hint="default"/>
        <w:lang w:val="fr-FR" w:eastAsia="fr-FR" w:bidi="fr-FR"/>
      </w:rPr>
    </w:lvl>
    <w:lvl w:ilvl="7" w:tplc="97D66DEE">
      <w:numFmt w:val="bullet"/>
      <w:lvlText w:val="•"/>
      <w:lvlJc w:val="left"/>
      <w:pPr>
        <w:ind w:left="6385" w:hanging="360"/>
      </w:pPr>
      <w:rPr>
        <w:rFonts w:hint="default"/>
        <w:lang w:val="fr-FR" w:eastAsia="fr-FR" w:bidi="fr-FR"/>
      </w:rPr>
    </w:lvl>
    <w:lvl w:ilvl="8" w:tplc="AC0E12FE">
      <w:numFmt w:val="bullet"/>
      <w:lvlText w:val="•"/>
      <w:lvlJc w:val="left"/>
      <w:pPr>
        <w:ind w:left="7218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1AB37262"/>
    <w:multiLevelType w:val="hybridMultilevel"/>
    <w:tmpl w:val="EA126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6A7D"/>
    <w:multiLevelType w:val="hybridMultilevel"/>
    <w:tmpl w:val="FF90CC1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62667E"/>
    <w:multiLevelType w:val="hybridMultilevel"/>
    <w:tmpl w:val="6B26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246A3"/>
    <w:multiLevelType w:val="hybridMultilevel"/>
    <w:tmpl w:val="30D0E2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441B7"/>
    <w:multiLevelType w:val="hybridMultilevel"/>
    <w:tmpl w:val="741E0C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8B5507"/>
    <w:multiLevelType w:val="hybridMultilevel"/>
    <w:tmpl w:val="803A95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83339"/>
    <w:multiLevelType w:val="hybridMultilevel"/>
    <w:tmpl w:val="10805C9C"/>
    <w:lvl w:ilvl="0" w:tplc="4728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1D4"/>
    <w:multiLevelType w:val="hybridMultilevel"/>
    <w:tmpl w:val="7F5EC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71D82"/>
    <w:multiLevelType w:val="hybridMultilevel"/>
    <w:tmpl w:val="7988F5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714694">
    <w:abstractNumId w:val="10"/>
  </w:num>
  <w:num w:numId="2" w16cid:durableId="7216546">
    <w:abstractNumId w:val="3"/>
  </w:num>
  <w:num w:numId="3" w16cid:durableId="270170372">
    <w:abstractNumId w:val="9"/>
  </w:num>
  <w:num w:numId="4" w16cid:durableId="71509225">
    <w:abstractNumId w:val="7"/>
  </w:num>
  <w:num w:numId="5" w16cid:durableId="2082020944">
    <w:abstractNumId w:val="11"/>
  </w:num>
  <w:num w:numId="6" w16cid:durableId="1398823987">
    <w:abstractNumId w:val="6"/>
  </w:num>
  <w:num w:numId="7" w16cid:durableId="729496206">
    <w:abstractNumId w:val="4"/>
  </w:num>
  <w:num w:numId="8" w16cid:durableId="130834300">
    <w:abstractNumId w:val="2"/>
  </w:num>
  <w:num w:numId="9" w16cid:durableId="1987737004">
    <w:abstractNumId w:val="5"/>
  </w:num>
  <w:num w:numId="10" w16cid:durableId="1446074786">
    <w:abstractNumId w:val="8"/>
  </w:num>
  <w:num w:numId="11" w16cid:durableId="1635598707">
    <w:abstractNumId w:val="12"/>
  </w:num>
  <w:num w:numId="12" w16cid:durableId="1902986293">
    <w:abstractNumId w:val="0"/>
  </w:num>
  <w:num w:numId="13" w16cid:durableId="15918886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DC"/>
    <w:rsid w:val="000115E2"/>
    <w:rsid w:val="00013996"/>
    <w:rsid w:val="0001616C"/>
    <w:rsid w:val="0002088A"/>
    <w:rsid w:val="00034E67"/>
    <w:rsid w:val="00040905"/>
    <w:rsid w:val="00044A03"/>
    <w:rsid w:val="0004559A"/>
    <w:rsid w:val="000474A5"/>
    <w:rsid w:val="000611D9"/>
    <w:rsid w:val="00066081"/>
    <w:rsid w:val="00067AB2"/>
    <w:rsid w:val="00070B1A"/>
    <w:rsid w:val="00075220"/>
    <w:rsid w:val="00081CE5"/>
    <w:rsid w:val="000957C5"/>
    <w:rsid w:val="000C0681"/>
    <w:rsid w:val="000D0CA5"/>
    <w:rsid w:val="000F5015"/>
    <w:rsid w:val="0010255E"/>
    <w:rsid w:val="001034DB"/>
    <w:rsid w:val="001076D3"/>
    <w:rsid w:val="00120C34"/>
    <w:rsid w:val="0013471E"/>
    <w:rsid w:val="001517CC"/>
    <w:rsid w:val="00157FBE"/>
    <w:rsid w:val="00172303"/>
    <w:rsid w:val="00173D7E"/>
    <w:rsid w:val="00182BDE"/>
    <w:rsid w:val="00185E01"/>
    <w:rsid w:val="001A5832"/>
    <w:rsid w:val="001C28E5"/>
    <w:rsid w:val="001C6E56"/>
    <w:rsid w:val="001E2FA4"/>
    <w:rsid w:val="001F16AB"/>
    <w:rsid w:val="00225D76"/>
    <w:rsid w:val="00227D3D"/>
    <w:rsid w:val="00246BE3"/>
    <w:rsid w:val="002516D3"/>
    <w:rsid w:val="00260654"/>
    <w:rsid w:val="00263CDB"/>
    <w:rsid w:val="00281B8B"/>
    <w:rsid w:val="00287024"/>
    <w:rsid w:val="00290DC3"/>
    <w:rsid w:val="002A0A1D"/>
    <w:rsid w:val="002A22C2"/>
    <w:rsid w:val="002A6345"/>
    <w:rsid w:val="002E2941"/>
    <w:rsid w:val="002E586E"/>
    <w:rsid w:val="002E6670"/>
    <w:rsid w:val="002F21EF"/>
    <w:rsid w:val="002F3F22"/>
    <w:rsid w:val="002F5DA2"/>
    <w:rsid w:val="00310D41"/>
    <w:rsid w:val="003514C9"/>
    <w:rsid w:val="0035312C"/>
    <w:rsid w:val="0035725C"/>
    <w:rsid w:val="00380CC1"/>
    <w:rsid w:val="0038384C"/>
    <w:rsid w:val="00385239"/>
    <w:rsid w:val="00386EEA"/>
    <w:rsid w:val="003960A9"/>
    <w:rsid w:val="00397944"/>
    <w:rsid w:val="003A5E93"/>
    <w:rsid w:val="003B1146"/>
    <w:rsid w:val="003C3147"/>
    <w:rsid w:val="003C78A0"/>
    <w:rsid w:val="003D0EED"/>
    <w:rsid w:val="003D1C9E"/>
    <w:rsid w:val="003D4CB1"/>
    <w:rsid w:val="003F1AB5"/>
    <w:rsid w:val="004028A2"/>
    <w:rsid w:val="004131A4"/>
    <w:rsid w:val="004211B8"/>
    <w:rsid w:val="00423217"/>
    <w:rsid w:val="00433B24"/>
    <w:rsid w:val="00434C22"/>
    <w:rsid w:val="00443CA7"/>
    <w:rsid w:val="00453214"/>
    <w:rsid w:val="004613D3"/>
    <w:rsid w:val="004708C0"/>
    <w:rsid w:val="00477242"/>
    <w:rsid w:val="00487436"/>
    <w:rsid w:val="00493EFB"/>
    <w:rsid w:val="004A6803"/>
    <w:rsid w:val="004B5192"/>
    <w:rsid w:val="004B592E"/>
    <w:rsid w:val="004C2508"/>
    <w:rsid w:val="004E398A"/>
    <w:rsid w:val="004E5907"/>
    <w:rsid w:val="005018FB"/>
    <w:rsid w:val="00504C9D"/>
    <w:rsid w:val="00506A4B"/>
    <w:rsid w:val="00516C3A"/>
    <w:rsid w:val="0052273C"/>
    <w:rsid w:val="00543596"/>
    <w:rsid w:val="00544233"/>
    <w:rsid w:val="0057092A"/>
    <w:rsid w:val="00581592"/>
    <w:rsid w:val="00581A58"/>
    <w:rsid w:val="00593AC6"/>
    <w:rsid w:val="005958E7"/>
    <w:rsid w:val="00595EED"/>
    <w:rsid w:val="005A26A1"/>
    <w:rsid w:val="005B7A4D"/>
    <w:rsid w:val="005C40BD"/>
    <w:rsid w:val="005C77A1"/>
    <w:rsid w:val="005D2C19"/>
    <w:rsid w:val="005E141D"/>
    <w:rsid w:val="005F6A63"/>
    <w:rsid w:val="00602928"/>
    <w:rsid w:val="00605477"/>
    <w:rsid w:val="00625B6A"/>
    <w:rsid w:val="0063411C"/>
    <w:rsid w:val="0064109F"/>
    <w:rsid w:val="0065372C"/>
    <w:rsid w:val="0065454A"/>
    <w:rsid w:val="00662369"/>
    <w:rsid w:val="00672AD9"/>
    <w:rsid w:val="006752DE"/>
    <w:rsid w:val="0067536E"/>
    <w:rsid w:val="0068777B"/>
    <w:rsid w:val="00696B61"/>
    <w:rsid w:val="006A04C0"/>
    <w:rsid w:val="006A23E4"/>
    <w:rsid w:val="006A687B"/>
    <w:rsid w:val="006E7666"/>
    <w:rsid w:val="006F071D"/>
    <w:rsid w:val="00702BB2"/>
    <w:rsid w:val="00703523"/>
    <w:rsid w:val="007041BE"/>
    <w:rsid w:val="00706E81"/>
    <w:rsid w:val="0071392C"/>
    <w:rsid w:val="00735116"/>
    <w:rsid w:val="00752A5F"/>
    <w:rsid w:val="00775DB5"/>
    <w:rsid w:val="007800B0"/>
    <w:rsid w:val="00792F2F"/>
    <w:rsid w:val="00797D6B"/>
    <w:rsid w:val="007A0673"/>
    <w:rsid w:val="007B2679"/>
    <w:rsid w:val="007B3035"/>
    <w:rsid w:val="007C3847"/>
    <w:rsid w:val="007C42C9"/>
    <w:rsid w:val="007C4F07"/>
    <w:rsid w:val="007E3A19"/>
    <w:rsid w:val="007E7C32"/>
    <w:rsid w:val="007F378A"/>
    <w:rsid w:val="007F5BA1"/>
    <w:rsid w:val="00801F8F"/>
    <w:rsid w:val="0080570D"/>
    <w:rsid w:val="008116DC"/>
    <w:rsid w:val="00814703"/>
    <w:rsid w:val="00815E1C"/>
    <w:rsid w:val="00841CAB"/>
    <w:rsid w:val="00857213"/>
    <w:rsid w:val="00865E14"/>
    <w:rsid w:val="00872D66"/>
    <w:rsid w:val="00874B31"/>
    <w:rsid w:val="0087530F"/>
    <w:rsid w:val="0089316B"/>
    <w:rsid w:val="008C5274"/>
    <w:rsid w:val="008C61F4"/>
    <w:rsid w:val="008D3E1F"/>
    <w:rsid w:val="008D787D"/>
    <w:rsid w:val="008E1DB0"/>
    <w:rsid w:val="008E3AB9"/>
    <w:rsid w:val="008F153C"/>
    <w:rsid w:val="008F3090"/>
    <w:rsid w:val="00914653"/>
    <w:rsid w:val="00921DB5"/>
    <w:rsid w:val="009303B6"/>
    <w:rsid w:val="0093599E"/>
    <w:rsid w:val="009420C6"/>
    <w:rsid w:val="00952363"/>
    <w:rsid w:val="00963E5C"/>
    <w:rsid w:val="009658C4"/>
    <w:rsid w:val="00995750"/>
    <w:rsid w:val="009A706E"/>
    <w:rsid w:val="009B5ADD"/>
    <w:rsid w:val="009C17B7"/>
    <w:rsid w:val="009D4A54"/>
    <w:rsid w:val="009E151C"/>
    <w:rsid w:val="009E78D5"/>
    <w:rsid w:val="009F3C03"/>
    <w:rsid w:val="009F7C85"/>
    <w:rsid w:val="00A040FC"/>
    <w:rsid w:val="00A101C7"/>
    <w:rsid w:val="00A21E61"/>
    <w:rsid w:val="00A26DDC"/>
    <w:rsid w:val="00A35B84"/>
    <w:rsid w:val="00A373F6"/>
    <w:rsid w:val="00A407B5"/>
    <w:rsid w:val="00A45ADD"/>
    <w:rsid w:val="00A524E1"/>
    <w:rsid w:val="00A6627C"/>
    <w:rsid w:val="00A7109B"/>
    <w:rsid w:val="00A76D73"/>
    <w:rsid w:val="00A8711E"/>
    <w:rsid w:val="00A87F0D"/>
    <w:rsid w:val="00A935B8"/>
    <w:rsid w:val="00A93A88"/>
    <w:rsid w:val="00A96DB8"/>
    <w:rsid w:val="00AA0200"/>
    <w:rsid w:val="00AA5925"/>
    <w:rsid w:val="00AB5F09"/>
    <w:rsid w:val="00AC3B26"/>
    <w:rsid w:val="00AD2E90"/>
    <w:rsid w:val="00AF16A2"/>
    <w:rsid w:val="00B02F6C"/>
    <w:rsid w:val="00B06776"/>
    <w:rsid w:val="00B13B48"/>
    <w:rsid w:val="00B1449E"/>
    <w:rsid w:val="00B14B4A"/>
    <w:rsid w:val="00B370B9"/>
    <w:rsid w:val="00B43A4F"/>
    <w:rsid w:val="00B44274"/>
    <w:rsid w:val="00B45D61"/>
    <w:rsid w:val="00B462A6"/>
    <w:rsid w:val="00B633D4"/>
    <w:rsid w:val="00B708D0"/>
    <w:rsid w:val="00B72921"/>
    <w:rsid w:val="00B76127"/>
    <w:rsid w:val="00B81F1D"/>
    <w:rsid w:val="00B954F9"/>
    <w:rsid w:val="00BC3F10"/>
    <w:rsid w:val="00BD468E"/>
    <w:rsid w:val="00C045C0"/>
    <w:rsid w:val="00C0567C"/>
    <w:rsid w:val="00C2562F"/>
    <w:rsid w:val="00C878E7"/>
    <w:rsid w:val="00C905ED"/>
    <w:rsid w:val="00C90AF3"/>
    <w:rsid w:val="00C91586"/>
    <w:rsid w:val="00C924B8"/>
    <w:rsid w:val="00C94726"/>
    <w:rsid w:val="00CA47FC"/>
    <w:rsid w:val="00CB4A27"/>
    <w:rsid w:val="00CB4DF1"/>
    <w:rsid w:val="00CC0FCB"/>
    <w:rsid w:val="00CC1DA4"/>
    <w:rsid w:val="00CD07D8"/>
    <w:rsid w:val="00CD5621"/>
    <w:rsid w:val="00CD69C3"/>
    <w:rsid w:val="00CD6E10"/>
    <w:rsid w:val="00CE04BB"/>
    <w:rsid w:val="00CF0B77"/>
    <w:rsid w:val="00D11F0E"/>
    <w:rsid w:val="00D47D75"/>
    <w:rsid w:val="00D6703D"/>
    <w:rsid w:val="00D866D9"/>
    <w:rsid w:val="00D877FA"/>
    <w:rsid w:val="00D90304"/>
    <w:rsid w:val="00D94631"/>
    <w:rsid w:val="00D95AA2"/>
    <w:rsid w:val="00DB453A"/>
    <w:rsid w:val="00DE4ACE"/>
    <w:rsid w:val="00DF19A6"/>
    <w:rsid w:val="00E000E0"/>
    <w:rsid w:val="00E14293"/>
    <w:rsid w:val="00E16277"/>
    <w:rsid w:val="00E37070"/>
    <w:rsid w:val="00E7221C"/>
    <w:rsid w:val="00E85775"/>
    <w:rsid w:val="00E878A6"/>
    <w:rsid w:val="00E937A0"/>
    <w:rsid w:val="00EB407A"/>
    <w:rsid w:val="00EC030C"/>
    <w:rsid w:val="00ED3FB1"/>
    <w:rsid w:val="00EE20E9"/>
    <w:rsid w:val="00EF2122"/>
    <w:rsid w:val="00F15639"/>
    <w:rsid w:val="00F22BD1"/>
    <w:rsid w:val="00F343CE"/>
    <w:rsid w:val="00F35215"/>
    <w:rsid w:val="00F502A4"/>
    <w:rsid w:val="00F5302C"/>
    <w:rsid w:val="00F55E5A"/>
    <w:rsid w:val="00F56EAF"/>
    <w:rsid w:val="00F76795"/>
    <w:rsid w:val="00F76F74"/>
    <w:rsid w:val="00F86FE4"/>
    <w:rsid w:val="00FA54C3"/>
    <w:rsid w:val="00FA749F"/>
    <w:rsid w:val="00FB5AD0"/>
    <w:rsid w:val="00FC6F91"/>
    <w:rsid w:val="00FE1CB1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8BD89"/>
  <w15:chartTrackingRefBased/>
  <w15:docId w15:val="{E3BAD792-EDB6-457F-B80E-C5051227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77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029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AF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AF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D787D"/>
    <w:rPr>
      <w:rFonts w:ascii="Tahoma" w:hAnsi="Tahoma" w:cs="Tahoma"/>
      <w:sz w:val="16"/>
      <w:szCs w:val="16"/>
    </w:rPr>
  </w:style>
  <w:style w:type="character" w:styleId="Lienhypertexte">
    <w:name w:val="Hyperlink"/>
    <w:rsid w:val="00B06776"/>
    <w:rPr>
      <w:color w:val="0000FF"/>
      <w:u w:val="single"/>
    </w:rPr>
  </w:style>
  <w:style w:type="paragraph" w:styleId="Sansinterligne">
    <w:name w:val="No Spacing"/>
    <w:uiPriority w:val="1"/>
    <w:qFormat/>
    <w:rsid w:val="003A5E93"/>
    <w:pPr>
      <w:ind w:left="714" w:hanging="357"/>
      <w:jc w:val="both"/>
    </w:pPr>
    <w:rPr>
      <w:sz w:val="24"/>
      <w:szCs w:val="24"/>
    </w:rPr>
  </w:style>
  <w:style w:type="character" w:styleId="lev">
    <w:name w:val="Strong"/>
    <w:uiPriority w:val="22"/>
    <w:qFormat/>
    <w:rsid w:val="006E7666"/>
    <w:rPr>
      <w:b/>
      <w:bCs/>
    </w:rPr>
  </w:style>
  <w:style w:type="character" w:styleId="Marquedecommentaire">
    <w:name w:val="annotation reference"/>
    <w:uiPriority w:val="99"/>
    <w:rsid w:val="000D0C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D0C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0CA5"/>
  </w:style>
  <w:style w:type="paragraph" w:styleId="Objetducommentaire">
    <w:name w:val="annotation subject"/>
    <w:basedOn w:val="Commentaire"/>
    <w:next w:val="Commentaire"/>
    <w:link w:val="ObjetducommentaireCar"/>
    <w:rsid w:val="000D0CA5"/>
    <w:rPr>
      <w:b/>
      <w:bCs/>
    </w:rPr>
  </w:style>
  <w:style w:type="character" w:customStyle="1" w:styleId="ObjetducommentaireCar">
    <w:name w:val="Objet du commentaire Car"/>
    <w:link w:val="Objetducommentaire"/>
    <w:rsid w:val="000D0CA5"/>
    <w:rPr>
      <w:b/>
      <w:bCs/>
    </w:rPr>
  </w:style>
  <w:style w:type="paragraph" w:styleId="Notedebasdepage">
    <w:name w:val="footnote text"/>
    <w:basedOn w:val="Normal"/>
    <w:link w:val="NotedebasdepageCar"/>
    <w:rsid w:val="00F22B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22BD1"/>
  </w:style>
  <w:style w:type="character" w:styleId="Appelnotedebasdep">
    <w:name w:val="footnote reference"/>
    <w:rsid w:val="00F22BD1"/>
    <w:rPr>
      <w:vertAlign w:val="superscript"/>
    </w:rPr>
  </w:style>
  <w:style w:type="paragraph" w:styleId="Paragraphedeliste">
    <w:name w:val="List Paragraph"/>
    <w:basedOn w:val="Normal"/>
    <w:uiPriority w:val="1"/>
    <w:qFormat/>
    <w:rsid w:val="008C52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centuationforte">
    <w:name w:val="Accentuation forte"/>
    <w:qFormat/>
    <w:rsid w:val="00C91586"/>
    <w:rPr>
      <w:b/>
      <w:bCs/>
    </w:rPr>
  </w:style>
  <w:style w:type="character" w:customStyle="1" w:styleId="LienInternet">
    <w:name w:val="Lien Internet"/>
    <w:uiPriority w:val="99"/>
    <w:unhideWhenUsed/>
    <w:rsid w:val="00C91586"/>
    <w:rPr>
      <w:color w:val="0563C1"/>
      <w:u w:val="single"/>
    </w:rPr>
  </w:style>
  <w:style w:type="character" w:customStyle="1" w:styleId="st">
    <w:name w:val="st"/>
    <w:qFormat/>
    <w:rsid w:val="00C91586"/>
  </w:style>
  <w:style w:type="character" w:customStyle="1" w:styleId="Caractresdenotedebasdepage">
    <w:name w:val="Caractères de note de bas de page"/>
    <w:qFormat/>
    <w:rsid w:val="00C91586"/>
  </w:style>
  <w:style w:type="character" w:customStyle="1" w:styleId="Ancredenotedebasdepage">
    <w:name w:val="Ancre de note de bas de page"/>
    <w:rsid w:val="00C91586"/>
    <w:rPr>
      <w:vertAlign w:val="superscript"/>
    </w:rPr>
  </w:style>
  <w:style w:type="paragraph" w:customStyle="1" w:styleId="Textbody">
    <w:name w:val="Text body"/>
    <w:basedOn w:val="Normal"/>
    <w:qFormat/>
    <w:rsid w:val="00C91586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paragraph" w:customStyle="1" w:styleId="ParagrapheIndent2">
    <w:name w:val="ParagrapheIndent2"/>
    <w:basedOn w:val="Normal"/>
    <w:next w:val="Normal"/>
    <w:qFormat/>
    <w:rsid w:val="00C878E7"/>
    <w:pPr>
      <w:jc w:val="both"/>
    </w:pPr>
    <w:rPr>
      <w:rFonts w:ascii="Trebuchet MS" w:eastAsia="Trebuchet MS" w:hAnsi="Trebuchet MS" w:cs="Trebuchet MS"/>
      <w:sz w:val="20"/>
      <w:lang w:eastAsia="en-US"/>
    </w:rPr>
  </w:style>
  <w:style w:type="character" w:customStyle="1" w:styleId="Titre1Car">
    <w:name w:val="Titre 1 Car"/>
    <w:basedOn w:val="Policepardfaut"/>
    <w:link w:val="Titre1"/>
    <w:rsid w:val="00602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7C3847"/>
    <w:pPr>
      <w:widowControl w:val="0"/>
      <w:autoSpaceDE w:val="0"/>
      <w:autoSpaceDN w:val="0"/>
      <w:ind w:left="838" w:hanging="361"/>
    </w:pPr>
    <w:rPr>
      <w:rFonts w:ascii="Arial" w:eastAsia="Arial" w:hAnsi="Arial" w:cs="Arial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3847"/>
    <w:rPr>
      <w:rFonts w:ascii="Arial" w:eastAsia="Arial" w:hAnsi="Arial" w:cs="Arial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cin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grammevitam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nes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chon\Application%20Data\Microsoft\Templates\CIN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A8F2-E789-4BFF-B93F-58388BA4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CINES.dot</Template>
  <TotalTime>1</TotalTime>
  <Pages>2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CINES</Company>
  <LinksUpToDate>false</LinksUpToDate>
  <CharactersWithSpaces>5263</CharactersWithSpaces>
  <SharedDoc>false</SharedDoc>
  <HLinks>
    <vt:vector size="30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mailto:recrutement@cines.fr</vt:lpwstr>
      </vt:variant>
      <vt:variant>
        <vt:lpwstr/>
      </vt:variant>
      <vt:variant>
        <vt:i4>524377</vt:i4>
      </vt:variant>
      <vt:variant>
        <vt:i4>15</vt:i4>
      </vt:variant>
      <vt:variant>
        <vt:i4>0</vt:i4>
      </vt:variant>
      <vt:variant>
        <vt:i4>5</vt:i4>
      </vt:variant>
      <vt:variant>
        <vt:lpwstr>https://www.go-fair.org/fair-principles/</vt:lpwstr>
      </vt:variant>
      <vt:variant>
        <vt:lpwstr/>
      </vt:variant>
      <vt:variant>
        <vt:i4>1638430</vt:i4>
      </vt:variant>
      <vt:variant>
        <vt:i4>6</vt:i4>
      </vt:variant>
      <vt:variant>
        <vt:i4>0</vt:i4>
      </vt:variant>
      <vt:variant>
        <vt:i4>5</vt:i4>
      </vt:variant>
      <vt:variant>
        <vt:lpwstr>https://orchestra-cohort.eu/</vt:lpwstr>
      </vt:variant>
      <vt:variant>
        <vt:lpwstr/>
      </vt:variant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https://www.eosc-pillar.eu/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https://www.cines.fr/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Sana Bouakline</dc:creator>
  <cp:keywords/>
  <dc:description/>
  <cp:lastModifiedBy>Association Archiviste</cp:lastModifiedBy>
  <cp:revision>2</cp:revision>
  <cp:lastPrinted>2024-06-18T13:29:00Z</cp:lastPrinted>
  <dcterms:created xsi:type="dcterms:W3CDTF">2024-10-01T08:57:00Z</dcterms:created>
  <dcterms:modified xsi:type="dcterms:W3CDTF">2024-10-01T08:57:00Z</dcterms:modified>
</cp:coreProperties>
</file>