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7195" w14:textId="77777777" w:rsidR="00AD2CC7" w:rsidRDefault="008B50C3" w:rsidP="00AD2CC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FC09C61" wp14:editId="281CF412">
            <wp:extent cx="1499616" cy="940057"/>
            <wp:effectExtent l="0" t="0" r="5715" b="0"/>
            <wp:docPr id="2" name="Image 2" descr="C:\Users\jouanoph\AppData\Local\Microsoft\Windows\INetCache\Content.MSO\705B6C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uanoph\AppData\Local\Microsoft\Windows\INetCache\Content.MSO\705B6C3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2" t="15409" r="10760" b="15723"/>
                    <a:stretch/>
                  </pic:blipFill>
                  <pic:spPr bwMode="auto">
                    <a:xfrm>
                      <a:off x="0" y="0"/>
                      <a:ext cx="1596641" cy="100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F55DE" w14:textId="77777777" w:rsidR="008B50C3" w:rsidRDefault="008B50C3" w:rsidP="00AD2CC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E0DFF57" w14:textId="77777777" w:rsidR="008B50C3" w:rsidRPr="00A9063A" w:rsidRDefault="008B50C3" w:rsidP="00AD2CC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  <w:gridCol w:w="8899"/>
      </w:tblGrid>
      <w:tr w:rsidR="00AD2CC7" w:rsidRPr="00A9063A" w14:paraId="56E6FC38" w14:textId="77777777" w:rsidTr="008B50C3">
        <w:trPr>
          <w:trHeight w:val="644"/>
        </w:trPr>
        <w:tc>
          <w:tcPr>
            <w:tcW w:w="173" w:type="dxa"/>
          </w:tcPr>
          <w:p w14:paraId="1A097058" w14:textId="77777777" w:rsidR="00AD2CC7" w:rsidRPr="00A9063A" w:rsidRDefault="00AD2CC7" w:rsidP="00AD2CC7">
            <w:pPr>
              <w:spacing w:after="0"/>
              <w:rPr>
                <w:rFonts w:ascii="Arial" w:hAnsi="Arial" w:cs="Arial"/>
              </w:rPr>
            </w:pPr>
          </w:p>
          <w:p w14:paraId="77279B3C" w14:textId="77777777" w:rsidR="00AD2CC7" w:rsidRPr="00A9063A" w:rsidRDefault="00AD2CC7" w:rsidP="00AD2CC7">
            <w:pPr>
              <w:spacing w:after="0"/>
              <w:rPr>
                <w:rFonts w:ascii="Arial" w:hAnsi="Arial" w:cs="Arial"/>
              </w:rPr>
            </w:pPr>
          </w:p>
          <w:p w14:paraId="457B40A3" w14:textId="77777777" w:rsidR="00AD2CC7" w:rsidRPr="00A9063A" w:rsidRDefault="00AD2CC7" w:rsidP="00AD2CC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899" w:type="dxa"/>
          </w:tcPr>
          <w:p w14:paraId="246B802A" w14:textId="77777777" w:rsidR="00AD2CC7" w:rsidRPr="00A9063A" w:rsidRDefault="00AD2CC7" w:rsidP="00AD2C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91ADEED" w14:textId="05A72487" w:rsidR="00AD2CC7" w:rsidRPr="003711CC" w:rsidRDefault="00DB5F6B" w:rsidP="0037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 w:val="25"/>
                <w:szCs w:val="25"/>
              </w:rPr>
            </w:pPr>
            <w:r w:rsidRPr="003711CC">
              <w:rPr>
                <w:b/>
                <w:bCs/>
                <w:sz w:val="25"/>
                <w:szCs w:val="25"/>
              </w:rPr>
              <w:t>Stagiaire archiviste</w:t>
            </w:r>
            <w:r w:rsidR="003711CC" w:rsidRPr="003711CC">
              <w:rPr>
                <w:b/>
                <w:bCs/>
                <w:sz w:val="25"/>
                <w:szCs w:val="25"/>
              </w:rPr>
              <w:t xml:space="preserve"> </w:t>
            </w:r>
            <w:r w:rsidR="003711CC" w:rsidRPr="003711CC">
              <w:rPr>
                <w:rFonts w:ascii="MS Gothic" w:eastAsia="MS Gothic" w:hAnsi="MS Gothic" w:cs="MS Gothic" w:hint="eastAsia"/>
                <w:bCs/>
                <w:sz w:val="25"/>
                <w:szCs w:val="25"/>
              </w:rPr>
              <w:t>┃</w:t>
            </w:r>
            <w:r w:rsidR="003711CC" w:rsidRPr="003711CC">
              <w:rPr>
                <w:b/>
                <w:bCs/>
                <w:sz w:val="25"/>
                <w:szCs w:val="25"/>
              </w:rPr>
              <w:t xml:space="preserve"> </w:t>
            </w:r>
            <w:r w:rsidRPr="003711CC">
              <w:rPr>
                <w:b/>
                <w:bCs/>
                <w:sz w:val="25"/>
                <w:szCs w:val="25"/>
              </w:rPr>
              <w:t>Direction des collections et de la recherche</w:t>
            </w:r>
            <w:r w:rsidR="008B50C3" w:rsidRPr="003711CC">
              <w:rPr>
                <w:b/>
                <w:bCs/>
                <w:sz w:val="25"/>
                <w:szCs w:val="25"/>
              </w:rPr>
              <w:br/>
            </w:r>
          </w:p>
        </w:tc>
      </w:tr>
    </w:tbl>
    <w:p w14:paraId="7666CD2D" w14:textId="77777777" w:rsidR="00AD2CC7" w:rsidRPr="00A9063A" w:rsidRDefault="00AD2CC7" w:rsidP="00AD2CC7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60DA3992" w14:textId="385742F6" w:rsidR="00AD2CC7" w:rsidRPr="00340D6E" w:rsidRDefault="00AD2CC7" w:rsidP="00AD2CC7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340D6E">
        <w:rPr>
          <w:rFonts w:ascii="Arial" w:hAnsi="Arial" w:cs="Arial"/>
          <w:b/>
        </w:rPr>
        <w:t>Présentation de l’</w:t>
      </w:r>
      <w:r w:rsidR="00340D6E">
        <w:rPr>
          <w:rFonts w:ascii="Arial" w:hAnsi="Arial" w:cs="Arial"/>
          <w:b/>
        </w:rPr>
        <w:t>É</w:t>
      </w:r>
      <w:r w:rsidRPr="00340D6E">
        <w:rPr>
          <w:rFonts w:ascii="Arial" w:hAnsi="Arial" w:cs="Arial"/>
          <w:b/>
        </w:rPr>
        <w:t xml:space="preserve">tablissement </w:t>
      </w:r>
      <w:r w:rsidR="00534DE7">
        <w:rPr>
          <w:rFonts w:ascii="Arial" w:hAnsi="Arial" w:cs="Arial"/>
          <w:b/>
        </w:rPr>
        <w:t>p</w:t>
      </w:r>
      <w:r w:rsidRPr="00340D6E">
        <w:rPr>
          <w:rFonts w:ascii="Arial" w:hAnsi="Arial" w:cs="Arial"/>
          <w:b/>
        </w:rPr>
        <w:t>ublic Paris Musées</w:t>
      </w:r>
    </w:p>
    <w:p w14:paraId="2EDF8A8E" w14:textId="17B06AB3" w:rsidR="00AD2CC7" w:rsidRPr="00340D6E" w:rsidRDefault="00E97DE6" w:rsidP="00AD2CC7">
      <w:pPr>
        <w:jc w:val="both"/>
        <w:rPr>
          <w:rFonts w:cstheme="minorHAnsi"/>
        </w:rPr>
      </w:pPr>
      <w:r>
        <w:rPr>
          <w:rFonts w:ascii="Calibri" w:hAnsi="Calibri"/>
        </w:rPr>
        <w:t>Paris</w:t>
      </w:r>
      <w:r w:rsidR="0040773B">
        <w:rPr>
          <w:rFonts w:ascii="Calibri" w:hAnsi="Calibri"/>
        </w:rPr>
        <w:t xml:space="preserve"> </w:t>
      </w:r>
      <w:r>
        <w:rPr>
          <w:rFonts w:ascii="Calibri" w:hAnsi="Calibri"/>
        </w:rPr>
        <w:t>Musées est un établissement public administratif, créé le 20 juin 2012 par la Ville de Paris, chargé, depuis le 1</w:t>
      </w:r>
      <w:r>
        <w:rPr>
          <w:rFonts w:ascii="Calibri" w:hAnsi="Calibri"/>
          <w:vertAlign w:val="superscript"/>
        </w:rPr>
        <w:t>er</w:t>
      </w:r>
      <w:r>
        <w:rPr>
          <w:rFonts w:ascii="Calibri" w:hAnsi="Calibri"/>
        </w:rPr>
        <w:t xml:space="preserve"> janvier 2013, de la gestion des 14 musées et sites patrimoniaux* de la ville. Cet établissement d’environ 1 000 personnes contribue au rayonnement national et international des musées parisiens et soutient leur mission d’équipement culturel de premier plan au service des Parisiennes et des Parisiens : préservation, valorisation et enrichissement des collections, élargissement des publics, qualité et succès des expositions, adaptations aux nouvelles technologies, partenariat avec d’autres musées et institutions culturelles en France et à l’étranger.</w:t>
      </w:r>
    </w:p>
    <w:p w14:paraId="50D32E5F" w14:textId="77777777" w:rsidR="00AD2CC7" w:rsidRPr="008B50C3" w:rsidRDefault="00AD2CC7" w:rsidP="00AD2CC7">
      <w:pPr>
        <w:pBdr>
          <w:bottom w:val="single" w:sz="12" w:space="1" w:color="auto"/>
        </w:pBdr>
        <w:jc w:val="both"/>
        <w:rPr>
          <w:rFonts w:cstheme="minorHAnsi"/>
          <w:sz w:val="19"/>
          <w:szCs w:val="19"/>
        </w:rPr>
      </w:pPr>
      <w:r w:rsidRPr="00534DE7">
        <w:rPr>
          <w:rFonts w:cstheme="minorHAnsi"/>
          <w:sz w:val="19"/>
          <w:szCs w:val="19"/>
        </w:rPr>
        <w:t>*Les 12 musées et les 2 sites patrimoniaux sont la Maison de Balzac, le musée Bourdelle, le musée Carnavalet-Musée d’Histoire de la Ville de Paris, la Crypte archéologique de l’</w:t>
      </w:r>
      <w:r w:rsidR="00340D6E" w:rsidRPr="00534DE7">
        <w:rPr>
          <w:rFonts w:cstheme="minorHAnsi"/>
          <w:sz w:val="19"/>
          <w:szCs w:val="19"/>
        </w:rPr>
        <w:t>Î</w:t>
      </w:r>
      <w:r w:rsidRPr="00534DE7">
        <w:rPr>
          <w:rFonts w:cstheme="minorHAnsi"/>
          <w:sz w:val="19"/>
          <w:szCs w:val="19"/>
        </w:rPr>
        <w:t>le de la Cité, les Catacombes de Paris, le musée Cernuschi, le musée Cognacq-Jay, le Palais Galliera, le musée d’Art moderne de Paris, le musée de la Libération de Paris – musée du Général Leclerc-musée Jean Moulin, le Petit Palais</w:t>
      </w:r>
      <w:r w:rsidR="008B50C3">
        <w:rPr>
          <w:rFonts w:cstheme="minorHAnsi"/>
          <w:sz w:val="19"/>
          <w:szCs w:val="19"/>
        </w:rPr>
        <w:t xml:space="preserve"> – M</w:t>
      </w:r>
      <w:r w:rsidRPr="008B50C3">
        <w:rPr>
          <w:rFonts w:cstheme="minorHAnsi"/>
          <w:sz w:val="19"/>
          <w:szCs w:val="19"/>
        </w:rPr>
        <w:t>usée des Beaux-Arts de la Ville de Paris, les maisons de Victor Hugo à Paris et à Guernesey, le musée de la Vie romantique et le musée Zadkine.</w:t>
      </w:r>
    </w:p>
    <w:p w14:paraId="50A6C29C" w14:textId="356733C9" w:rsidR="00AD2CC7" w:rsidRDefault="00AD2CC7" w:rsidP="00AD2CC7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02C15535" w14:textId="62A5A5EC" w:rsidR="00DB5F6B" w:rsidRPr="00A9063A" w:rsidRDefault="00DB5F6B" w:rsidP="00DB5F6B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Descriptif </w:t>
      </w:r>
      <w:r w:rsidR="008624D9">
        <w:rPr>
          <w:rFonts w:ascii="Arial" w:hAnsi="Arial" w:cs="Arial"/>
          <w:b/>
        </w:rPr>
        <w:t>de l’environnement de travail et des</w:t>
      </w:r>
      <w:r>
        <w:rPr>
          <w:rFonts w:ascii="Arial" w:hAnsi="Arial" w:cs="Arial"/>
          <w:b/>
        </w:rPr>
        <w:t xml:space="preserve"> missions</w:t>
      </w:r>
    </w:p>
    <w:p w14:paraId="63588398" w14:textId="77777777" w:rsidR="00E97DE6" w:rsidRPr="00E97DE6" w:rsidRDefault="00E97DE6" w:rsidP="003711CC">
      <w:pPr>
        <w:spacing w:after="0"/>
        <w:jc w:val="both"/>
        <w:rPr>
          <w:sz w:val="4"/>
          <w:szCs w:val="4"/>
        </w:rPr>
      </w:pPr>
    </w:p>
    <w:p w14:paraId="3F90F0CE" w14:textId="3FCA21E0" w:rsidR="00E97DE6" w:rsidRDefault="00E97DE6" w:rsidP="003711CC">
      <w:pPr>
        <w:spacing w:after="0"/>
        <w:jc w:val="both"/>
      </w:pPr>
      <w:r>
        <w:t>Dans l</w:t>
      </w:r>
      <w:r w:rsidR="002F06DB">
        <w:t>a perspective</w:t>
      </w:r>
      <w:r>
        <w:t xml:space="preserve"> du chantier de déménagement de ses archives physiques, l</w:t>
      </w:r>
      <w:r w:rsidR="00DB5F6B">
        <w:t xml:space="preserve">a </w:t>
      </w:r>
      <w:r w:rsidR="00CE6F69">
        <w:t>D</w:t>
      </w:r>
      <w:r w:rsidR="00DB5F6B">
        <w:t>irection des Collections et de la Recherche</w:t>
      </w:r>
      <w:r w:rsidR="00BE7119">
        <w:t xml:space="preserve"> (DCR)</w:t>
      </w:r>
      <w:r w:rsidR="00DB5F6B">
        <w:t xml:space="preserve"> de Paris Musées recherche </w:t>
      </w:r>
      <w:proofErr w:type="spellStart"/>
      <w:proofErr w:type="gramStart"/>
      <w:r w:rsidR="00DB5F6B">
        <w:t>un.e</w:t>
      </w:r>
      <w:proofErr w:type="spellEnd"/>
      <w:proofErr w:type="gramEnd"/>
      <w:r w:rsidR="00DB5F6B">
        <w:t xml:space="preserve"> stagiaire pour </w:t>
      </w:r>
      <w:r w:rsidR="00C11A4E">
        <w:t xml:space="preserve">participer </w:t>
      </w:r>
      <w:r w:rsidR="00CE6F69">
        <w:t>au traitement</w:t>
      </w:r>
      <w:r w:rsidR="00C11A4E">
        <w:t xml:space="preserve"> de</w:t>
      </w:r>
      <w:r w:rsidR="00CE6F69">
        <w:t xml:space="preserve"> se</w:t>
      </w:r>
      <w:r w:rsidR="00C11A4E">
        <w:t xml:space="preserve">s archives </w:t>
      </w:r>
      <w:r w:rsidR="002F06DB">
        <w:t xml:space="preserve">antérieures à 2020 </w:t>
      </w:r>
      <w:r w:rsidR="00C11A4E">
        <w:t>et de</w:t>
      </w:r>
      <w:r w:rsidR="00CE6F69">
        <w:t xml:space="preserve"> celles du</w:t>
      </w:r>
      <w:r w:rsidR="00C11A4E">
        <w:t xml:space="preserve"> Bureau des musées de la Ville de Paris</w:t>
      </w:r>
      <w:r w:rsidR="00CE6F69">
        <w:t>, ancêtre de Paris Musées</w:t>
      </w:r>
      <w:r w:rsidR="00C11A4E">
        <w:t>.</w:t>
      </w:r>
    </w:p>
    <w:p w14:paraId="48825B2D" w14:textId="77777777" w:rsidR="00BD4D0B" w:rsidRDefault="00BD4D0B" w:rsidP="003711CC">
      <w:pPr>
        <w:spacing w:after="0"/>
        <w:jc w:val="both"/>
      </w:pPr>
    </w:p>
    <w:p w14:paraId="2ED8B772" w14:textId="4BF0AE28" w:rsidR="00DB5F6B" w:rsidRDefault="00BE7119" w:rsidP="00DB5F6B">
      <w:pPr>
        <w:jc w:val="both"/>
      </w:pPr>
      <w:r w:rsidRPr="003711CC">
        <w:rPr>
          <w:spacing w:val="-2"/>
        </w:rPr>
        <w:t xml:space="preserve">La Direction des Collections et de la Recherche est l’une des </w:t>
      </w:r>
      <w:r w:rsidR="00202F9D" w:rsidRPr="003711CC">
        <w:rPr>
          <w:spacing w:val="-2"/>
        </w:rPr>
        <w:t xml:space="preserve">sept </w:t>
      </w:r>
      <w:r w:rsidRPr="003711CC">
        <w:rPr>
          <w:spacing w:val="-2"/>
        </w:rPr>
        <w:t>directions</w:t>
      </w:r>
      <w:r w:rsidR="00202F9D" w:rsidRPr="003711CC">
        <w:rPr>
          <w:spacing w:val="-2"/>
        </w:rPr>
        <w:t xml:space="preserve"> centrales de </w:t>
      </w:r>
      <w:r w:rsidR="00CE6F69" w:rsidRPr="003711CC">
        <w:rPr>
          <w:spacing w:val="-2"/>
        </w:rPr>
        <w:t>l’établissement</w:t>
      </w:r>
      <w:r w:rsidR="00CE6F69">
        <w:t xml:space="preserve"> public ; elle</w:t>
      </w:r>
      <w:r w:rsidR="00202F9D">
        <w:t xml:space="preserve"> encadre et accompagne la gestion des collections des 14 musées et sites du réseau.</w:t>
      </w:r>
      <w:r w:rsidR="00E97DE6">
        <w:t xml:space="preserve"> </w:t>
      </w:r>
      <w:r w:rsidR="00CE6F69">
        <w:t>Ses archives comptent</w:t>
      </w:r>
      <w:r w:rsidR="00E97DE6">
        <w:t xml:space="preserve"> à ce jour</w:t>
      </w:r>
      <w:r w:rsidR="00CE6F69">
        <w:t xml:space="preserve"> environ 440 boîtes ou classeurs, soit près de 47 mètres linéaires.</w:t>
      </w:r>
      <w:r w:rsidR="003711CC">
        <w:t xml:space="preserve"> </w:t>
      </w:r>
      <w:r w:rsidR="00CE6F69">
        <w:t xml:space="preserve">Le fonds </w:t>
      </w:r>
      <w:r w:rsidR="008624D9">
        <w:t xml:space="preserve">se </w:t>
      </w:r>
      <w:r>
        <w:t>distingue</w:t>
      </w:r>
      <w:r w:rsidR="008624D9">
        <w:t xml:space="preserve"> par </w:t>
      </w:r>
      <w:r w:rsidR="00C11A4E">
        <w:t>une grande diversité thématique</w:t>
      </w:r>
      <w:r>
        <w:t xml:space="preserve">, reflet des multiples activités de la </w:t>
      </w:r>
      <w:r w:rsidR="00E97DE6">
        <w:t>Direction</w:t>
      </w:r>
      <w:r>
        <w:t xml:space="preserve"> et de ses nombreux interlocuteurs</w:t>
      </w:r>
      <w:r w:rsidR="003711CC">
        <w:t>,</w:t>
      </w:r>
      <w:r>
        <w:t xml:space="preserve"> publics </w:t>
      </w:r>
      <w:r w:rsidR="003711CC">
        <w:t>comme</w:t>
      </w:r>
      <w:r>
        <w:t xml:space="preserve"> privés</w:t>
      </w:r>
      <w:r w:rsidR="00C11A4E">
        <w:t xml:space="preserve"> : acquisitions, restaurations, </w:t>
      </w:r>
      <w:r w:rsidR="008624D9">
        <w:t xml:space="preserve">transport, régie, </w:t>
      </w:r>
      <w:r w:rsidR="008624D9" w:rsidRPr="003711CC">
        <w:rPr>
          <w:spacing w:val="-4"/>
        </w:rPr>
        <w:t>assurances, droit à l’image, récolement, recherche, gestion de la base données et du portail des collections,</w:t>
      </w:r>
      <w:r w:rsidR="008624D9">
        <w:t xml:space="preserve"> etc.</w:t>
      </w:r>
      <w:r>
        <w:t xml:space="preserve"> La</w:t>
      </w:r>
      <w:r w:rsidR="008624D9">
        <w:t xml:space="preserve"> typologie de</w:t>
      </w:r>
      <w:r>
        <w:t>s</w:t>
      </w:r>
      <w:r w:rsidR="008624D9">
        <w:t xml:space="preserve"> documents</w:t>
      </w:r>
      <w:r>
        <w:t xml:space="preserve"> est caractéristique des archives administratives</w:t>
      </w:r>
      <w:r w:rsidR="008624D9">
        <w:t> : correspondance, listes d’œuvres, factures</w:t>
      </w:r>
      <w:r>
        <w:t>, marchés, publications officielles voire</w:t>
      </w:r>
      <w:r w:rsidR="008624D9">
        <w:t xml:space="preserve"> pièces notariées</w:t>
      </w:r>
      <w:r>
        <w:t xml:space="preserve"> composent les fonds de dossier.</w:t>
      </w:r>
    </w:p>
    <w:p w14:paraId="1466CE05" w14:textId="0981C739" w:rsidR="00BE7119" w:rsidRDefault="002F06DB" w:rsidP="00DB5F6B">
      <w:pPr>
        <w:jc w:val="both"/>
      </w:pPr>
      <w:r>
        <w:t>Sous la responsabilité de</w:t>
      </w:r>
      <w:r w:rsidR="003711CC" w:rsidRPr="003711CC">
        <w:t xml:space="preserve"> la directrice des Collections et de la Recherche</w:t>
      </w:r>
      <w:r w:rsidR="003711CC">
        <w:t xml:space="preserve"> et de son adjointe, et en collaboration avec l’équipe de la Direction</w:t>
      </w:r>
      <w:r w:rsidR="00BE7119">
        <w:t>, le</w:t>
      </w:r>
      <w:r>
        <w:t>.la</w:t>
      </w:r>
      <w:r w:rsidR="00BE7119">
        <w:t xml:space="preserve"> stagiaire</w:t>
      </w:r>
      <w:r w:rsidR="00006E56">
        <w:t xml:space="preserve"> contribuera </w:t>
      </w:r>
      <w:r>
        <w:t>aux procédures suivantes</w:t>
      </w:r>
      <w:r w:rsidR="00006E56">
        <w:t> :</w:t>
      </w:r>
    </w:p>
    <w:p w14:paraId="59D70855" w14:textId="0371D4BC" w:rsidR="002F06DB" w:rsidRPr="002F06DB" w:rsidRDefault="002F06DB" w:rsidP="002F06DB">
      <w:pPr>
        <w:pStyle w:val="Paragraphedeliste"/>
        <w:numPr>
          <w:ilvl w:val="0"/>
          <w:numId w:val="7"/>
        </w:numPr>
        <w:jc w:val="both"/>
      </w:pPr>
      <w:r w:rsidRPr="002F06DB">
        <w:t>Tri et éliminations réglementaires</w:t>
      </w:r>
      <w:r w:rsidR="003711CC">
        <w:t xml:space="preserve"> suivant le tableau de gestion</w:t>
      </w:r>
      <w:r w:rsidRPr="002F06DB">
        <w:t xml:space="preserve"> </w:t>
      </w:r>
    </w:p>
    <w:p w14:paraId="67882471" w14:textId="6CEAEA86" w:rsidR="002F06DB" w:rsidRDefault="002F06DB" w:rsidP="002F06DB">
      <w:pPr>
        <w:pStyle w:val="Paragraphedeliste"/>
        <w:numPr>
          <w:ilvl w:val="0"/>
          <w:numId w:val="7"/>
        </w:numPr>
        <w:jc w:val="both"/>
      </w:pPr>
      <w:r>
        <w:t>Reclassement ou ventilation des pièces isolées</w:t>
      </w:r>
    </w:p>
    <w:p w14:paraId="07A5A3B0" w14:textId="5FE0C830" w:rsidR="002F06DB" w:rsidRDefault="002F06DB" w:rsidP="002F06DB">
      <w:pPr>
        <w:pStyle w:val="Paragraphedeliste"/>
        <w:numPr>
          <w:ilvl w:val="0"/>
          <w:numId w:val="7"/>
        </w:numPr>
        <w:jc w:val="both"/>
      </w:pPr>
      <w:r>
        <w:t>Rédaction d</w:t>
      </w:r>
      <w:r w:rsidR="003711CC">
        <w:t xml:space="preserve">’un </w:t>
      </w:r>
      <w:r>
        <w:t>inventaire sommaire</w:t>
      </w:r>
    </w:p>
    <w:p w14:paraId="02D01232" w14:textId="7F77E365" w:rsidR="002F06DB" w:rsidRDefault="002F06DB" w:rsidP="002F06DB">
      <w:pPr>
        <w:pStyle w:val="Paragraphedeliste"/>
        <w:numPr>
          <w:ilvl w:val="0"/>
          <w:numId w:val="7"/>
        </w:numPr>
        <w:jc w:val="both"/>
      </w:pPr>
      <w:r>
        <w:t>Préparation de versements aux Archives de Paris</w:t>
      </w:r>
    </w:p>
    <w:p w14:paraId="4A23378C" w14:textId="0774DFE1" w:rsidR="00DB5F6B" w:rsidRDefault="00DB5F6B" w:rsidP="00DB5F6B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64033C99" w14:textId="77777777" w:rsidR="00CE6F69" w:rsidRPr="00A9063A" w:rsidRDefault="00CE6F69" w:rsidP="00CE6F69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Description </w:t>
      </w:r>
      <w:r w:rsidRPr="00A9063A">
        <w:rPr>
          <w:rFonts w:ascii="Arial" w:hAnsi="Arial" w:cs="Arial"/>
          <w:b/>
        </w:rPr>
        <w:t xml:space="preserve">du </w:t>
      </w:r>
      <w:r>
        <w:rPr>
          <w:rFonts w:ascii="Arial" w:hAnsi="Arial" w:cs="Arial"/>
          <w:b/>
        </w:rPr>
        <w:t>profil recherché</w:t>
      </w:r>
    </w:p>
    <w:p w14:paraId="6B38A567" w14:textId="45D40E0C" w:rsidR="00CE6F69" w:rsidRDefault="002F06DB" w:rsidP="00CE6F69">
      <w:pPr>
        <w:pStyle w:val="Paragraphedeliste"/>
        <w:numPr>
          <w:ilvl w:val="0"/>
          <w:numId w:val="6"/>
        </w:numPr>
        <w:spacing w:after="0"/>
        <w:ind w:left="284" w:hanging="284"/>
        <w:jc w:val="both"/>
      </w:pPr>
      <w:r>
        <w:t>Diplôme universitaire de niveau</w:t>
      </w:r>
      <w:r w:rsidR="00CE6F69">
        <w:t xml:space="preserve"> master 1 ou 2 en archivistique ou formation équivalente</w:t>
      </w:r>
    </w:p>
    <w:p w14:paraId="772E48DD" w14:textId="77777777" w:rsidR="00CE6F69" w:rsidRDefault="00CE6F69" w:rsidP="00CE6F69">
      <w:pPr>
        <w:pStyle w:val="Paragraphedeliste"/>
        <w:numPr>
          <w:ilvl w:val="0"/>
          <w:numId w:val="6"/>
        </w:numPr>
        <w:spacing w:after="0"/>
        <w:ind w:left="284" w:hanging="284"/>
        <w:jc w:val="both"/>
      </w:pPr>
      <w:r>
        <w:t>Connaissance des normes archivistiques</w:t>
      </w:r>
    </w:p>
    <w:p w14:paraId="45AE4E94" w14:textId="77777777" w:rsidR="00CE6F69" w:rsidRDefault="00CE6F69" w:rsidP="00CE6F69">
      <w:pPr>
        <w:pStyle w:val="Paragraphedeliste"/>
        <w:numPr>
          <w:ilvl w:val="0"/>
          <w:numId w:val="6"/>
        </w:numPr>
        <w:spacing w:after="0"/>
        <w:ind w:left="284" w:hanging="284"/>
        <w:jc w:val="both"/>
      </w:pPr>
      <w:r>
        <w:t>Règlementation et procédures relatives aux archives publiques</w:t>
      </w:r>
    </w:p>
    <w:p w14:paraId="3F968E5B" w14:textId="6567C7CB" w:rsidR="002F06DB" w:rsidRPr="003711CC" w:rsidRDefault="002F06DB" w:rsidP="002F06DB">
      <w:pPr>
        <w:pStyle w:val="Paragraphedeliste"/>
        <w:numPr>
          <w:ilvl w:val="0"/>
          <w:numId w:val="6"/>
        </w:numPr>
        <w:spacing w:after="0"/>
        <w:ind w:left="284" w:hanging="284"/>
        <w:jc w:val="both"/>
        <w:rPr>
          <w:rFonts w:cs="Arial"/>
          <w:spacing w:val="-6"/>
          <w:szCs w:val="24"/>
        </w:rPr>
      </w:pPr>
      <w:r w:rsidRPr="003711CC">
        <w:rPr>
          <w:spacing w:val="-6"/>
        </w:rPr>
        <w:t xml:space="preserve">Connaissance du milieu muséal </w:t>
      </w:r>
      <w:r w:rsidRPr="003711CC">
        <w:rPr>
          <w:rFonts w:cs="Arial"/>
          <w:spacing w:val="-6"/>
          <w:szCs w:val="24"/>
        </w:rPr>
        <w:t xml:space="preserve">et des spécificités de la gestion d’archives dans </w:t>
      </w:r>
      <w:r w:rsidR="003711CC" w:rsidRPr="003711CC">
        <w:rPr>
          <w:rFonts w:cs="Arial"/>
          <w:spacing w:val="-6"/>
          <w:szCs w:val="24"/>
        </w:rPr>
        <w:t>l</w:t>
      </w:r>
      <w:r w:rsidRPr="003711CC">
        <w:rPr>
          <w:rFonts w:cs="Arial"/>
          <w:spacing w:val="-6"/>
          <w:szCs w:val="24"/>
        </w:rPr>
        <w:t>es établissements culturels</w:t>
      </w:r>
    </w:p>
    <w:p w14:paraId="665EE8F4" w14:textId="686361FB" w:rsidR="002F06DB" w:rsidRDefault="00CE6F69" w:rsidP="002F06DB">
      <w:pPr>
        <w:pStyle w:val="Paragraphedeliste"/>
        <w:numPr>
          <w:ilvl w:val="0"/>
          <w:numId w:val="6"/>
        </w:numPr>
        <w:spacing w:after="0"/>
        <w:ind w:left="284" w:hanging="284"/>
        <w:jc w:val="both"/>
      </w:pPr>
      <w:r>
        <w:t>Maîtrise des outils bureautiques (Word, Excel)</w:t>
      </w:r>
    </w:p>
    <w:p w14:paraId="47B2D79D" w14:textId="5431D5D0" w:rsidR="00B32E29" w:rsidRDefault="00B32E29" w:rsidP="002F06DB">
      <w:pPr>
        <w:pStyle w:val="Paragraphedeliste"/>
        <w:numPr>
          <w:ilvl w:val="0"/>
          <w:numId w:val="6"/>
        </w:numPr>
        <w:spacing w:after="0"/>
        <w:ind w:left="284" w:hanging="284"/>
        <w:jc w:val="both"/>
      </w:pPr>
      <w:r>
        <w:t xml:space="preserve">Expérience professionnelle </w:t>
      </w:r>
      <w:r w:rsidR="003711CC">
        <w:t xml:space="preserve">similaire </w:t>
      </w:r>
      <w:r>
        <w:t>bienvenue</w:t>
      </w:r>
    </w:p>
    <w:p w14:paraId="1832D8A8" w14:textId="00243371" w:rsidR="00CE6F69" w:rsidRDefault="00CE6F69" w:rsidP="00CE6F69">
      <w:pPr>
        <w:spacing w:after="0"/>
        <w:jc w:val="both"/>
      </w:pPr>
    </w:p>
    <w:p w14:paraId="07D61440" w14:textId="77777777" w:rsidR="00CE6F69" w:rsidRDefault="00CE6F69" w:rsidP="00CE6F69">
      <w:pPr>
        <w:spacing w:after="0"/>
        <w:jc w:val="both"/>
      </w:pPr>
    </w:p>
    <w:p w14:paraId="71AE67F1" w14:textId="77777777" w:rsidR="00CE6F69" w:rsidRPr="00A9063A" w:rsidRDefault="00CE6F69" w:rsidP="00CE6F69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Savoir-être</w:t>
      </w:r>
    </w:p>
    <w:p w14:paraId="1EB73A6C" w14:textId="77777777" w:rsidR="00CE6F69" w:rsidRDefault="00CE6F69" w:rsidP="00CE6F69">
      <w:pPr>
        <w:pStyle w:val="Paragraphedeliste"/>
        <w:numPr>
          <w:ilvl w:val="0"/>
          <w:numId w:val="9"/>
        </w:numPr>
        <w:spacing w:after="0"/>
        <w:ind w:left="284" w:hanging="284"/>
        <w:jc w:val="both"/>
      </w:pPr>
      <w:r>
        <w:t>Autonomie</w:t>
      </w:r>
    </w:p>
    <w:p w14:paraId="76490FE8" w14:textId="77777777" w:rsidR="00CE6F69" w:rsidRDefault="00CE6F69" w:rsidP="00CE6F69">
      <w:pPr>
        <w:pStyle w:val="Paragraphedeliste"/>
        <w:numPr>
          <w:ilvl w:val="0"/>
          <w:numId w:val="9"/>
        </w:numPr>
        <w:spacing w:after="0"/>
        <w:ind w:left="284" w:hanging="284"/>
        <w:jc w:val="both"/>
      </w:pPr>
      <w:r>
        <w:t>Discrétion et respect de la confidentialité</w:t>
      </w:r>
    </w:p>
    <w:p w14:paraId="6BF42CD7" w14:textId="77777777" w:rsidR="00CE6F69" w:rsidRDefault="00CE6F69" w:rsidP="00CE6F69">
      <w:pPr>
        <w:pStyle w:val="Paragraphedeliste"/>
        <w:numPr>
          <w:ilvl w:val="0"/>
          <w:numId w:val="9"/>
        </w:numPr>
        <w:spacing w:after="0"/>
        <w:ind w:left="284" w:hanging="284"/>
        <w:jc w:val="both"/>
      </w:pPr>
      <w:r>
        <w:t>Rigueur, méthode et sens de l’organisation</w:t>
      </w:r>
    </w:p>
    <w:p w14:paraId="11693429" w14:textId="77777777" w:rsidR="00CE6F69" w:rsidRDefault="00CE6F69" w:rsidP="00CE6F69">
      <w:pPr>
        <w:pStyle w:val="Paragraphedeliste"/>
        <w:numPr>
          <w:ilvl w:val="0"/>
          <w:numId w:val="9"/>
        </w:numPr>
        <w:spacing w:after="0"/>
        <w:ind w:left="284" w:hanging="284"/>
        <w:jc w:val="both"/>
      </w:pPr>
      <w:r>
        <w:t>Esprit d’initiative et capacité d’adaptation</w:t>
      </w:r>
    </w:p>
    <w:p w14:paraId="0C02CCB5" w14:textId="77777777" w:rsidR="00CE6F69" w:rsidRDefault="00CE6F69" w:rsidP="00CE6F69">
      <w:pPr>
        <w:pStyle w:val="Paragraphedeliste"/>
        <w:numPr>
          <w:ilvl w:val="0"/>
          <w:numId w:val="9"/>
        </w:numPr>
        <w:spacing w:after="0"/>
        <w:ind w:left="284" w:hanging="284"/>
        <w:jc w:val="both"/>
      </w:pPr>
      <w:r>
        <w:t>Goût et intérêt pour le service public</w:t>
      </w:r>
    </w:p>
    <w:p w14:paraId="37B0E44B" w14:textId="13E786C1" w:rsidR="00CE6F69" w:rsidRDefault="00CE6F69" w:rsidP="00DB5F6B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33977D3B" w14:textId="083A17CD" w:rsidR="00CE6F69" w:rsidRPr="00A9063A" w:rsidRDefault="00CE6F69" w:rsidP="00CE6F69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Spécificités d</w:t>
      </w:r>
      <w:r w:rsidR="003711CC">
        <w:rPr>
          <w:rFonts w:ascii="Arial" w:hAnsi="Arial" w:cs="Arial"/>
          <w:b/>
        </w:rPr>
        <w:t>u stage</w:t>
      </w:r>
    </w:p>
    <w:p w14:paraId="55AC084A" w14:textId="77777777" w:rsidR="00CE6F69" w:rsidRDefault="00CE6F69" w:rsidP="00CE6F69">
      <w:pPr>
        <w:spacing w:after="0"/>
        <w:jc w:val="both"/>
      </w:pPr>
      <w:r>
        <w:t>- Manipulation quotidienne de boîtes d’archives</w:t>
      </w:r>
    </w:p>
    <w:p w14:paraId="43C6E024" w14:textId="77777777" w:rsidR="00CE6F69" w:rsidRDefault="00CE6F69" w:rsidP="00CE6F69">
      <w:pPr>
        <w:spacing w:after="0"/>
        <w:jc w:val="both"/>
      </w:pPr>
      <w:r>
        <w:t>- Contact régulier avec la poussière</w:t>
      </w:r>
    </w:p>
    <w:p w14:paraId="3F919613" w14:textId="0A7F8465" w:rsidR="00CE6F69" w:rsidRDefault="00CE6F69" w:rsidP="00CE6F69">
      <w:pPr>
        <w:spacing w:after="0"/>
        <w:jc w:val="both"/>
      </w:pPr>
      <w:r>
        <w:t>- Travail en bureau avec poste informatique</w:t>
      </w:r>
    </w:p>
    <w:p w14:paraId="5906BB68" w14:textId="1BF16ED2" w:rsidR="003B7149" w:rsidRDefault="003B7149" w:rsidP="00CE6F69">
      <w:pPr>
        <w:spacing w:after="0"/>
        <w:jc w:val="both"/>
      </w:pPr>
      <w:r>
        <w:t>- Pas de télétravail possible</w:t>
      </w:r>
    </w:p>
    <w:p w14:paraId="6128D9CE" w14:textId="77777777" w:rsidR="003711CC" w:rsidRDefault="003711CC" w:rsidP="003711CC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2884BB2E" w14:textId="5D58D68D" w:rsidR="00AD2CC7" w:rsidRPr="00340D6E" w:rsidRDefault="00AD2CC7" w:rsidP="00AD2CC7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340D6E">
        <w:rPr>
          <w:rFonts w:ascii="Arial" w:hAnsi="Arial" w:cs="Arial"/>
          <w:b/>
        </w:rPr>
        <w:t xml:space="preserve">Localisation </w:t>
      </w:r>
      <w:r w:rsidR="00534DE7">
        <w:rPr>
          <w:rFonts w:ascii="Arial" w:hAnsi="Arial" w:cs="Arial"/>
          <w:b/>
        </w:rPr>
        <w:t>du</w:t>
      </w:r>
      <w:r w:rsidR="00DB5F6B">
        <w:rPr>
          <w:rFonts w:ascii="Arial" w:hAnsi="Arial" w:cs="Arial"/>
          <w:b/>
        </w:rPr>
        <w:t xml:space="preserve"> stage</w:t>
      </w:r>
    </w:p>
    <w:p w14:paraId="3282CF00" w14:textId="75F6B87F" w:rsidR="000B5755" w:rsidRPr="00534DE7" w:rsidRDefault="00534DE7" w:rsidP="008B50C3">
      <w:pPr>
        <w:spacing w:after="0"/>
        <w:jc w:val="both"/>
        <w:rPr>
          <w:rFonts w:cstheme="minorHAnsi"/>
        </w:rPr>
      </w:pPr>
      <w:r w:rsidRPr="00534DE7">
        <w:rPr>
          <w:rFonts w:cstheme="minorHAnsi"/>
        </w:rPr>
        <w:t xml:space="preserve">Le ou la stagiaire </w:t>
      </w:r>
      <w:r>
        <w:rPr>
          <w:rFonts w:cstheme="minorHAnsi"/>
        </w:rPr>
        <w:t xml:space="preserve">sera </w:t>
      </w:r>
      <w:proofErr w:type="spellStart"/>
      <w:proofErr w:type="gramStart"/>
      <w:r w:rsidR="00DB5F6B">
        <w:rPr>
          <w:rFonts w:cstheme="minorHAnsi"/>
        </w:rPr>
        <w:t>rattaché.e</w:t>
      </w:r>
      <w:proofErr w:type="spellEnd"/>
      <w:proofErr w:type="gramEnd"/>
      <w:r w:rsidR="00DB5F6B">
        <w:rPr>
          <w:rFonts w:cstheme="minorHAnsi"/>
        </w:rPr>
        <w:t xml:space="preserve"> </w:t>
      </w:r>
      <w:r>
        <w:rPr>
          <w:rFonts w:cstheme="minorHAnsi"/>
        </w:rPr>
        <w:t>à la</w:t>
      </w:r>
      <w:r w:rsidRPr="00534DE7">
        <w:rPr>
          <w:rFonts w:cstheme="minorHAnsi"/>
        </w:rPr>
        <w:t xml:space="preserve"> Direction des Collections et de la Recherche</w:t>
      </w:r>
      <w:r>
        <w:rPr>
          <w:rFonts w:cstheme="minorHAnsi"/>
        </w:rPr>
        <w:t xml:space="preserve"> (DCR)</w:t>
      </w:r>
      <w:r w:rsidRPr="00534DE7">
        <w:rPr>
          <w:rFonts w:cstheme="minorHAnsi"/>
        </w:rPr>
        <w:t xml:space="preserve"> de Paris Musées</w:t>
      </w:r>
      <w:r w:rsidR="00CE6F69">
        <w:rPr>
          <w:rFonts w:cstheme="minorHAnsi"/>
        </w:rPr>
        <w:t xml:space="preserve"> et travaillera dans ses locaux</w:t>
      </w:r>
      <w:r w:rsidR="006A3533" w:rsidRPr="00534DE7">
        <w:rPr>
          <w:rFonts w:cstheme="minorHAnsi"/>
        </w:rPr>
        <w:t>.</w:t>
      </w:r>
    </w:p>
    <w:p w14:paraId="5F4BFC34" w14:textId="77777777" w:rsidR="006A3533" w:rsidRPr="00340D6E" w:rsidRDefault="006A3533" w:rsidP="000B5755">
      <w:pPr>
        <w:spacing w:after="0"/>
        <w:rPr>
          <w:rFonts w:cstheme="minorHAnsi"/>
        </w:rPr>
      </w:pPr>
    </w:p>
    <w:p w14:paraId="27CE9EED" w14:textId="77777777" w:rsidR="00534DE7" w:rsidRDefault="000B5755" w:rsidP="000B5755">
      <w:pPr>
        <w:spacing w:after="0"/>
        <w:rPr>
          <w:rFonts w:cstheme="minorHAnsi"/>
          <w:b/>
        </w:rPr>
      </w:pPr>
      <w:r w:rsidRPr="00340D6E">
        <w:rPr>
          <w:rFonts w:cstheme="minorHAnsi"/>
          <w:b/>
        </w:rPr>
        <w:t>Adress</w:t>
      </w:r>
      <w:r w:rsidR="00534DE7">
        <w:rPr>
          <w:rFonts w:cstheme="minorHAnsi"/>
          <w:b/>
        </w:rPr>
        <w:t>e</w:t>
      </w:r>
    </w:p>
    <w:p w14:paraId="522F5C62" w14:textId="134C2F92" w:rsidR="00534DE7" w:rsidRDefault="00534DE7" w:rsidP="000B5755">
      <w:pPr>
        <w:spacing w:after="0"/>
        <w:rPr>
          <w:rFonts w:cstheme="minorHAnsi"/>
        </w:rPr>
      </w:pPr>
      <w:r>
        <w:rPr>
          <w:rFonts w:cstheme="minorHAnsi"/>
        </w:rPr>
        <w:t>Établissement public Paris Musées</w:t>
      </w:r>
    </w:p>
    <w:p w14:paraId="0117427E" w14:textId="3CB3A0DF" w:rsidR="00AD2CC7" w:rsidRPr="00340D6E" w:rsidRDefault="00534DE7" w:rsidP="000B5755">
      <w:pPr>
        <w:spacing w:after="0"/>
        <w:rPr>
          <w:rFonts w:cstheme="minorHAnsi"/>
        </w:rPr>
      </w:pPr>
      <w:r>
        <w:rPr>
          <w:rFonts w:cstheme="minorHAnsi"/>
        </w:rPr>
        <w:t>30 rue de Chabrol</w:t>
      </w:r>
    </w:p>
    <w:p w14:paraId="745E88F4" w14:textId="21DF0887" w:rsidR="00340D6E" w:rsidRPr="00340D6E" w:rsidRDefault="000B5755" w:rsidP="000B5755">
      <w:pPr>
        <w:spacing w:after="0"/>
        <w:rPr>
          <w:rFonts w:cstheme="minorHAnsi"/>
        </w:rPr>
      </w:pPr>
      <w:r w:rsidRPr="00340D6E">
        <w:rPr>
          <w:rFonts w:cstheme="minorHAnsi"/>
        </w:rPr>
        <w:t>750</w:t>
      </w:r>
      <w:r w:rsidR="00534DE7">
        <w:rPr>
          <w:rFonts w:cstheme="minorHAnsi"/>
        </w:rPr>
        <w:t>10 Paris</w:t>
      </w:r>
    </w:p>
    <w:p w14:paraId="77389551" w14:textId="77777777" w:rsidR="003711CC" w:rsidRDefault="003711CC" w:rsidP="003711CC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188AB53F" w14:textId="77777777" w:rsidR="00CE6F69" w:rsidRPr="00340D6E" w:rsidRDefault="00CE6F69" w:rsidP="00CE6F69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Durée et rémunération</w:t>
      </w:r>
    </w:p>
    <w:p w14:paraId="1C57F2A1" w14:textId="5373AF72" w:rsidR="00CE6F69" w:rsidRDefault="00CE6F69" w:rsidP="00CE6F69">
      <w:pPr>
        <w:pStyle w:val="Paragraphedeliste"/>
        <w:numPr>
          <w:ilvl w:val="0"/>
          <w:numId w:val="7"/>
        </w:numPr>
        <w:spacing w:after="0"/>
        <w:ind w:left="284" w:hanging="284"/>
        <w:jc w:val="both"/>
      </w:pPr>
      <w:r>
        <w:t xml:space="preserve">Stage conventionné de </w:t>
      </w:r>
      <w:r w:rsidR="006230D7">
        <w:t>3</w:t>
      </w:r>
      <w:r>
        <w:t xml:space="preserve"> mois</w:t>
      </w:r>
      <w:r w:rsidR="001309FE">
        <w:t xml:space="preserve"> s</w:t>
      </w:r>
      <w:r>
        <w:t>ur une base de 7h/jour</w:t>
      </w:r>
    </w:p>
    <w:p w14:paraId="181E997C" w14:textId="30EA5337" w:rsidR="001309FE" w:rsidRDefault="007B6813" w:rsidP="00CE6F69">
      <w:pPr>
        <w:pStyle w:val="Paragraphedeliste"/>
        <w:numPr>
          <w:ilvl w:val="0"/>
          <w:numId w:val="7"/>
        </w:numPr>
        <w:spacing w:after="0"/>
        <w:ind w:left="284" w:hanging="284"/>
        <w:jc w:val="both"/>
      </w:pPr>
      <w:r>
        <w:t xml:space="preserve">Début envisagé au 15 septembre </w:t>
      </w:r>
      <w:r>
        <w:t>2025</w:t>
      </w:r>
      <w:bookmarkStart w:id="0" w:name="_GoBack"/>
      <w:bookmarkEnd w:id="0"/>
    </w:p>
    <w:p w14:paraId="7503BB90" w14:textId="48B3B5F5" w:rsidR="00CE6F69" w:rsidRDefault="008C7E24" w:rsidP="00CE6F69">
      <w:pPr>
        <w:pStyle w:val="Paragraphedeliste"/>
        <w:numPr>
          <w:ilvl w:val="0"/>
          <w:numId w:val="7"/>
        </w:numPr>
        <w:spacing w:after="0"/>
        <w:ind w:left="284" w:hanging="284"/>
      </w:pPr>
      <w:r>
        <w:t>Gratifica</w:t>
      </w:r>
      <w:r w:rsidR="00CE6F69">
        <w:t>tion légale telle que définie par le Code du Travail</w:t>
      </w:r>
    </w:p>
    <w:p w14:paraId="67D63526" w14:textId="719FEF74" w:rsidR="003B7149" w:rsidRDefault="003B7149" w:rsidP="00CE6F69">
      <w:pPr>
        <w:pStyle w:val="Paragraphedeliste"/>
        <w:numPr>
          <w:ilvl w:val="0"/>
          <w:numId w:val="7"/>
        </w:numPr>
        <w:spacing w:after="0"/>
        <w:ind w:left="284" w:hanging="284"/>
      </w:pPr>
      <w:r>
        <w:t xml:space="preserve">Remboursement du </w:t>
      </w:r>
      <w:proofErr w:type="spellStart"/>
      <w:r>
        <w:t>Pass</w:t>
      </w:r>
      <w:proofErr w:type="spellEnd"/>
      <w:r>
        <w:t xml:space="preserve"> Navigo à hauteur de 50%</w:t>
      </w:r>
    </w:p>
    <w:p w14:paraId="6C53E516" w14:textId="79BB961F" w:rsidR="003B7149" w:rsidRDefault="003B7149" w:rsidP="003B7149">
      <w:pPr>
        <w:pStyle w:val="Paragraphedeliste"/>
        <w:numPr>
          <w:ilvl w:val="0"/>
          <w:numId w:val="7"/>
        </w:numPr>
        <w:spacing w:after="0"/>
        <w:ind w:left="284" w:hanging="284"/>
      </w:pPr>
      <w:r>
        <w:t>Accès aux restaurants administratifs de la Ville de Paris</w:t>
      </w:r>
    </w:p>
    <w:p w14:paraId="6533C094" w14:textId="77777777" w:rsidR="003711CC" w:rsidRDefault="003711CC" w:rsidP="00B34B74">
      <w:pPr>
        <w:pBdr>
          <w:bottom w:val="single" w:sz="12" w:space="0" w:color="auto"/>
        </w:pBdr>
        <w:jc w:val="both"/>
        <w:rPr>
          <w:rFonts w:ascii="Arial" w:hAnsi="Arial" w:cs="Arial"/>
          <w:b/>
        </w:rPr>
      </w:pPr>
    </w:p>
    <w:p w14:paraId="4E390C8F" w14:textId="05F36343" w:rsidR="00B34B74" w:rsidRPr="006C770F" w:rsidRDefault="00CE6F69" w:rsidP="00B34B74">
      <w:pPr>
        <w:pBdr>
          <w:bottom w:val="single" w:sz="12" w:space="0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Envoi des c</w:t>
      </w:r>
      <w:r w:rsidR="006C770F" w:rsidRPr="006C770F">
        <w:rPr>
          <w:rFonts w:ascii="Arial" w:hAnsi="Arial" w:cs="Arial"/>
          <w:b/>
        </w:rPr>
        <w:t>andidatures</w:t>
      </w:r>
    </w:p>
    <w:p w14:paraId="0B113F93" w14:textId="4AA9C024" w:rsidR="00B34B74" w:rsidRPr="00750B94" w:rsidRDefault="00534DE7" w:rsidP="00534DE7">
      <w:pPr>
        <w:jc w:val="both"/>
        <w:rPr>
          <w:color w:val="1F3864" w:themeColor="accent1" w:themeShade="80"/>
        </w:rPr>
      </w:pPr>
      <w:r>
        <w:t xml:space="preserve">Les candidatures, comprenant CV et lettre de motivation, sont à adresser </w:t>
      </w:r>
      <w:r w:rsidR="00CE6F69" w:rsidRPr="00CE6F69">
        <w:rPr>
          <w:b/>
          <w:u w:val="single"/>
        </w:rPr>
        <w:t>au plus tard le</w:t>
      </w:r>
      <w:r w:rsidR="00CE6F69" w:rsidRPr="00CE6F69">
        <w:rPr>
          <w:u w:val="single"/>
        </w:rPr>
        <w:t xml:space="preserve"> </w:t>
      </w:r>
      <w:r w:rsidR="00750B94">
        <w:rPr>
          <w:b/>
          <w:u w:val="single"/>
        </w:rPr>
        <w:t>1</w:t>
      </w:r>
      <w:r w:rsidR="00750B94" w:rsidRPr="00750B94">
        <w:rPr>
          <w:b/>
          <w:u w:val="single"/>
          <w:vertAlign w:val="superscript"/>
        </w:rPr>
        <w:t>er</w:t>
      </w:r>
      <w:r w:rsidR="00750B94">
        <w:rPr>
          <w:b/>
          <w:u w:val="single"/>
        </w:rPr>
        <w:t xml:space="preserve"> septembre</w:t>
      </w:r>
      <w:r w:rsidR="00CE6F69" w:rsidRPr="00CE6F69">
        <w:rPr>
          <w:b/>
          <w:u w:val="single"/>
        </w:rPr>
        <w:t xml:space="preserve"> 2025</w:t>
      </w:r>
      <w:r w:rsidR="00CE6F69">
        <w:t xml:space="preserve"> </w:t>
      </w:r>
      <w:r>
        <w:t xml:space="preserve">à : </w:t>
      </w:r>
      <w:r w:rsidRPr="00750B94">
        <w:rPr>
          <w:color w:val="1F3864" w:themeColor="accent1" w:themeShade="80"/>
          <w:u w:val="single"/>
        </w:rPr>
        <w:t>ophelie.jouan@paris.fr</w:t>
      </w:r>
    </w:p>
    <w:sectPr w:rsidR="00B34B74" w:rsidRPr="00750B94" w:rsidSect="003711C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F6DE" w14:textId="77777777" w:rsidR="008B50C3" w:rsidRDefault="008B50C3" w:rsidP="008B50C3">
      <w:pPr>
        <w:spacing w:after="0" w:line="240" w:lineRule="auto"/>
      </w:pPr>
      <w:r>
        <w:separator/>
      </w:r>
    </w:p>
  </w:endnote>
  <w:endnote w:type="continuationSeparator" w:id="0">
    <w:p w14:paraId="606A00D3" w14:textId="77777777" w:rsidR="008B50C3" w:rsidRDefault="008B50C3" w:rsidP="008B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371844"/>
      <w:docPartObj>
        <w:docPartGallery w:val="Page Numbers (Bottom of Page)"/>
        <w:docPartUnique/>
      </w:docPartObj>
    </w:sdtPr>
    <w:sdtEndPr/>
    <w:sdtContent>
      <w:p w14:paraId="0ACFB140" w14:textId="77777777" w:rsidR="008B50C3" w:rsidRDefault="008B50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FA98F" w14:textId="77777777" w:rsidR="008B50C3" w:rsidRDefault="008B50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0CF8C" w14:textId="77777777" w:rsidR="008B50C3" w:rsidRDefault="008B50C3" w:rsidP="008B50C3">
      <w:pPr>
        <w:spacing w:after="0" w:line="240" w:lineRule="auto"/>
      </w:pPr>
      <w:r>
        <w:separator/>
      </w:r>
    </w:p>
  </w:footnote>
  <w:footnote w:type="continuationSeparator" w:id="0">
    <w:p w14:paraId="1F84478E" w14:textId="77777777" w:rsidR="008B50C3" w:rsidRDefault="008B50C3" w:rsidP="008B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DD5A"/>
    <w:multiLevelType w:val="hybridMultilevel"/>
    <w:tmpl w:val="3B2E7E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FD231D"/>
    <w:multiLevelType w:val="hybridMultilevel"/>
    <w:tmpl w:val="A252A4B0"/>
    <w:lvl w:ilvl="0" w:tplc="03CE67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770B"/>
    <w:multiLevelType w:val="hybridMultilevel"/>
    <w:tmpl w:val="A3A46610"/>
    <w:lvl w:ilvl="0" w:tplc="EF30CBB8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eastAsia="Batang" w:hAnsi="Wingdings" w:cs="Times New Roman" w:hint="default"/>
      </w:rPr>
    </w:lvl>
    <w:lvl w:ilvl="1" w:tplc="D8B4190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entury Gothic" w:hAnsi="Century Gothic"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F151BD"/>
    <w:multiLevelType w:val="hybridMultilevel"/>
    <w:tmpl w:val="F26E2C8E"/>
    <w:lvl w:ilvl="0" w:tplc="03CE67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F76E7"/>
    <w:multiLevelType w:val="hybridMultilevel"/>
    <w:tmpl w:val="AEF6BE48"/>
    <w:lvl w:ilvl="0" w:tplc="D8B4190A">
      <w:numFmt w:val="bullet"/>
      <w:lvlText w:val="-"/>
      <w:lvlJc w:val="left"/>
      <w:pPr>
        <w:ind w:left="1428" w:hanging="360"/>
      </w:pPr>
      <w:rPr>
        <w:rFonts w:ascii="Century Gothic" w:hAnsi="Century Gothic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617B13"/>
    <w:multiLevelType w:val="hybridMultilevel"/>
    <w:tmpl w:val="267CEE82"/>
    <w:lvl w:ilvl="0" w:tplc="3948C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5787"/>
    <w:multiLevelType w:val="hybridMultilevel"/>
    <w:tmpl w:val="4E3223A0"/>
    <w:lvl w:ilvl="0" w:tplc="5C9A1BF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5D09"/>
    <w:multiLevelType w:val="hybridMultilevel"/>
    <w:tmpl w:val="DABE3848"/>
    <w:lvl w:ilvl="0" w:tplc="57AE2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424"/>
    <w:multiLevelType w:val="hybridMultilevel"/>
    <w:tmpl w:val="9F1C81F6"/>
    <w:lvl w:ilvl="0" w:tplc="03CE67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0977"/>
    <w:multiLevelType w:val="hybridMultilevel"/>
    <w:tmpl w:val="BA76F638"/>
    <w:lvl w:ilvl="0" w:tplc="03CE67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55"/>
    <w:rsid w:val="00006E56"/>
    <w:rsid w:val="0000786C"/>
    <w:rsid w:val="00076D0B"/>
    <w:rsid w:val="000B5755"/>
    <w:rsid w:val="000D15C2"/>
    <w:rsid w:val="000E6D8F"/>
    <w:rsid w:val="001309FE"/>
    <w:rsid w:val="00156235"/>
    <w:rsid w:val="001E0F9E"/>
    <w:rsid w:val="001E7CB6"/>
    <w:rsid w:val="00202F9D"/>
    <w:rsid w:val="0022214E"/>
    <w:rsid w:val="002F06DB"/>
    <w:rsid w:val="002F684D"/>
    <w:rsid w:val="00340D6E"/>
    <w:rsid w:val="003711CC"/>
    <w:rsid w:val="003B7149"/>
    <w:rsid w:val="003C50CC"/>
    <w:rsid w:val="003F1632"/>
    <w:rsid w:val="0040773B"/>
    <w:rsid w:val="004303F0"/>
    <w:rsid w:val="004C3EAA"/>
    <w:rsid w:val="00534DE7"/>
    <w:rsid w:val="005B6C7A"/>
    <w:rsid w:val="00616B5C"/>
    <w:rsid w:val="006230D7"/>
    <w:rsid w:val="00646776"/>
    <w:rsid w:val="006A3533"/>
    <w:rsid w:val="006C770F"/>
    <w:rsid w:val="00750B94"/>
    <w:rsid w:val="0078231F"/>
    <w:rsid w:val="007B6813"/>
    <w:rsid w:val="008624D9"/>
    <w:rsid w:val="008B50C3"/>
    <w:rsid w:val="008C7E24"/>
    <w:rsid w:val="0090515F"/>
    <w:rsid w:val="00920AF1"/>
    <w:rsid w:val="00985D0F"/>
    <w:rsid w:val="00A8369A"/>
    <w:rsid w:val="00A9063A"/>
    <w:rsid w:val="00AD2CC7"/>
    <w:rsid w:val="00B32E29"/>
    <w:rsid w:val="00B34B74"/>
    <w:rsid w:val="00B847F3"/>
    <w:rsid w:val="00BC6F66"/>
    <w:rsid w:val="00BD46A0"/>
    <w:rsid w:val="00BD4D0B"/>
    <w:rsid w:val="00BE7119"/>
    <w:rsid w:val="00C11A4E"/>
    <w:rsid w:val="00C42F19"/>
    <w:rsid w:val="00C43AE6"/>
    <w:rsid w:val="00C65984"/>
    <w:rsid w:val="00C7565E"/>
    <w:rsid w:val="00CE6F69"/>
    <w:rsid w:val="00DA57DD"/>
    <w:rsid w:val="00DB5F6B"/>
    <w:rsid w:val="00E0030F"/>
    <w:rsid w:val="00E44615"/>
    <w:rsid w:val="00E97DE6"/>
    <w:rsid w:val="00F43605"/>
    <w:rsid w:val="00F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9E2B"/>
  <w15:chartTrackingRefBased/>
  <w15:docId w15:val="{CBCC8624-E26E-4428-94F1-0C00ACA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D2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AD2C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AD2C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9063A"/>
    <w:pPr>
      <w:ind w:left="720"/>
      <w:contextualSpacing/>
    </w:pPr>
  </w:style>
  <w:style w:type="character" w:styleId="Lienhypertexte">
    <w:name w:val="Hyperlink"/>
    <w:rsid w:val="00B34B7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D6E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B5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0C3"/>
  </w:style>
  <w:style w:type="character" w:styleId="Marquedecommentaire">
    <w:name w:val="annotation reference"/>
    <w:basedOn w:val="Policepardfaut"/>
    <w:uiPriority w:val="99"/>
    <w:semiHidden/>
    <w:unhideWhenUsed/>
    <w:rsid w:val="008B5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50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50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5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50C3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E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Mathieux, Neguine</dc:creator>
  <cp:keywords/>
  <dc:description/>
  <cp:lastModifiedBy>Ophélie JOUAN</cp:lastModifiedBy>
  <cp:revision>20</cp:revision>
  <cp:lastPrinted>2025-08-05T08:08:00Z</cp:lastPrinted>
  <dcterms:created xsi:type="dcterms:W3CDTF">2025-07-08T09:04:00Z</dcterms:created>
  <dcterms:modified xsi:type="dcterms:W3CDTF">2025-08-05T08:12:00Z</dcterms:modified>
</cp:coreProperties>
</file>